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70" w:rsidRPr="00BB598F" w:rsidRDefault="00284FC2" w:rsidP="00D1093D">
      <w:pPr>
        <w:tabs>
          <w:tab w:val="left" w:pos="5205"/>
        </w:tabs>
        <w:ind w:left="567"/>
        <w:jc w:val="center"/>
        <w:rPr>
          <w:b/>
          <w:sz w:val="20"/>
          <w:szCs w:val="20"/>
        </w:rPr>
      </w:pPr>
      <w:r w:rsidRPr="00BB598F">
        <w:rPr>
          <w:b/>
          <w:sz w:val="20"/>
          <w:szCs w:val="20"/>
        </w:rPr>
        <w:t>IDENTIFIKASI FAKTOR-FAKTOR PENYEBAB GANGGUAN JIWA PADA REMAJA</w:t>
      </w:r>
      <w:r w:rsidR="00D1093D">
        <w:rPr>
          <w:b/>
          <w:sz w:val="20"/>
          <w:szCs w:val="20"/>
          <w:lang w:val="id-ID"/>
        </w:rPr>
        <w:t xml:space="preserve">       </w:t>
      </w:r>
      <w:r w:rsidRPr="00BB598F">
        <w:rPr>
          <w:b/>
          <w:sz w:val="20"/>
          <w:szCs w:val="20"/>
        </w:rPr>
        <w:t xml:space="preserve"> DI RUMAH SAKIT JIWA PROPINSI JAMBI</w:t>
      </w:r>
    </w:p>
    <w:p w:rsidR="00680F70" w:rsidRPr="00BB598F" w:rsidRDefault="00680F70" w:rsidP="00BB598F">
      <w:pPr>
        <w:pStyle w:val="BodyText"/>
        <w:jc w:val="center"/>
        <w:rPr>
          <w:b/>
          <w:lang w:val="id-ID"/>
        </w:rPr>
      </w:pPr>
      <w:r w:rsidRPr="00BB598F">
        <w:rPr>
          <w:b/>
        </w:rPr>
        <w:t>MUHAMMAD HIDAYAT</w:t>
      </w:r>
      <w:r w:rsidR="00E02E38" w:rsidRPr="00BB598F">
        <w:rPr>
          <w:b/>
          <w:lang w:val="id-ID"/>
        </w:rPr>
        <w:t xml:space="preserve">, </w:t>
      </w:r>
      <w:r w:rsidR="00E02E38" w:rsidRPr="00BB598F">
        <w:rPr>
          <w:b/>
        </w:rPr>
        <w:t>HESTY</w:t>
      </w:r>
      <w:r w:rsidR="00E02E38" w:rsidRPr="00BB598F">
        <w:rPr>
          <w:b/>
          <w:lang w:val="id-ID"/>
        </w:rPr>
        <w:t>,</w:t>
      </w:r>
      <w:r w:rsidR="00175742" w:rsidRPr="00BB598F">
        <w:rPr>
          <w:b/>
          <w:lang w:val="id-ID"/>
        </w:rPr>
        <w:t xml:space="preserve"> </w:t>
      </w:r>
      <w:r w:rsidR="00E02E38" w:rsidRPr="00BB598F">
        <w:rPr>
          <w:b/>
        </w:rPr>
        <w:t>IIN INDRAWATI</w:t>
      </w:r>
    </w:p>
    <w:p w:rsidR="00680F70" w:rsidRPr="00BB598F" w:rsidRDefault="00680F70" w:rsidP="00BB598F">
      <w:pPr>
        <w:pStyle w:val="BodyText"/>
        <w:spacing w:before="4"/>
        <w:jc w:val="center"/>
        <w:rPr>
          <w:b/>
        </w:rPr>
      </w:pPr>
      <w:r w:rsidRPr="00BB598F">
        <w:rPr>
          <w:b/>
        </w:rPr>
        <w:t>Prodi DIII Keperawatan STIKes Baiturrahim Jambi</w:t>
      </w:r>
    </w:p>
    <w:p w:rsidR="00680F70" w:rsidRPr="00BB598F" w:rsidRDefault="00680F70" w:rsidP="00BB598F">
      <w:pPr>
        <w:pStyle w:val="BodyText"/>
        <w:spacing w:before="4"/>
        <w:jc w:val="center"/>
      </w:pPr>
      <w:r w:rsidRPr="00BB598F">
        <w:t>Email :</w:t>
      </w:r>
      <w:hyperlink r:id="rId6" w:history="1">
        <w:r w:rsidRPr="00BB598F">
          <w:rPr>
            <w:rStyle w:val="Hyperlink"/>
            <w:color w:val="000000"/>
          </w:rPr>
          <w:t>m.hidayat.immunologist@gmail.com</w:t>
        </w:r>
      </w:hyperlink>
    </w:p>
    <w:p w:rsidR="00680F70" w:rsidRPr="00FD76E1" w:rsidRDefault="00680F70" w:rsidP="00BB598F">
      <w:pPr>
        <w:pStyle w:val="BodyText"/>
        <w:spacing w:before="8"/>
        <w:rPr>
          <w:i/>
          <w:lang w:val="id-ID"/>
        </w:rPr>
      </w:pPr>
    </w:p>
    <w:p w:rsidR="00540C16" w:rsidRPr="00540C16" w:rsidRDefault="00540C16" w:rsidP="00540C1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center"/>
        <w:rPr>
          <w:b/>
          <w:i/>
          <w:color w:val="202124"/>
          <w:sz w:val="20"/>
          <w:szCs w:val="20"/>
          <w:lang w:val="id-ID" w:eastAsia="id-ID"/>
        </w:rPr>
      </w:pPr>
      <w:r w:rsidRPr="00FD76E1">
        <w:rPr>
          <w:b/>
          <w:i/>
          <w:color w:val="202124"/>
          <w:sz w:val="20"/>
          <w:szCs w:val="20"/>
          <w:lang w:eastAsia="id-ID"/>
        </w:rPr>
        <w:t>ABSTRACT</w:t>
      </w:r>
    </w:p>
    <w:p w:rsidR="00540C16" w:rsidRPr="00FD76E1" w:rsidRDefault="00540C16" w:rsidP="00BB598F">
      <w:pPr>
        <w:pStyle w:val="BodyText"/>
        <w:spacing w:before="8"/>
        <w:rPr>
          <w:i/>
          <w:lang w:val="id-ID"/>
        </w:rPr>
      </w:pPr>
    </w:p>
    <w:p w:rsidR="00540C16" w:rsidRPr="00FD76E1" w:rsidRDefault="00540C16" w:rsidP="0054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color w:val="202124"/>
          <w:sz w:val="20"/>
          <w:szCs w:val="20"/>
          <w:lang w:eastAsia="id-ID"/>
        </w:rPr>
      </w:pPr>
      <w:r w:rsidRPr="00FD76E1">
        <w:rPr>
          <w:i/>
          <w:color w:val="202124"/>
          <w:sz w:val="20"/>
          <w:szCs w:val="20"/>
          <w:lang w:eastAsia="id-ID"/>
        </w:rPr>
        <w:t>Adolescents (15-24 years) have a depression percentage of 6.2%. Severe depression will result in a tendency to harm oneself (self harm) and even commit suicide. Depression in teenagers can be caused by several things such as pressure in the academic field, bullying, family factors, and economic problems. This research aims to determine the factors that cause mental disorders in adolescents at the Jambi Province Mental Hospital, a type of retrospective descriptive research. The results of the research showed that respondents based on gender provided information that 649 of the 846 teenagers were male (76.7%). Respondents based on age provided information that 660 of 846 teenagers were in their middle teens (78%). Respondents based on adolescent age provided information that 794 of 846 adolescents (94%) were diagnosed with psychotic mental disorders, schizophrenia and the best disorders F20 – F29 (schizophrenia, schizotypal disorders and delusional disorders). Respondents based on early adolescent age provided information that 132 of 143 early adolescent males (92.3%) were diagnosed with psychotic mental disorders, schizophrenia and the best disorders F20 – F29 (schizophrenia, schizotypal disorder and delusional disorder). Respondents based on middle adolescent age provided information that 466 out of 506 male middle adolescents (92.09%) were diagnosed with psychotic mental disorders, schizophrenia and the best disorders F20 – F29 (schizophrenia, schizotypal disorder and delusional disorder). It can be concluded that respondents based on adolescent age provided information that 794 out of 846 adolescents (94%) were diagnosed with psychotic mental disorders, schizophrenia and the best disorders F20 – F29 (schizophrenia, schizotypal disorders and delusional disorders).</w:t>
      </w:r>
    </w:p>
    <w:p w:rsidR="00540C16" w:rsidRPr="00FD76E1" w:rsidRDefault="00540C16" w:rsidP="0054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color w:val="202124"/>
          <w:sz w:val="20"/>
          <w:szCs w:val="20"/>
          <w:lang w:eastAsia="id-ID"/>
        </w:rPr>
      </w:pPr>
    </w:p>
    <w:p w:rsidR="00540C16" w:rsidRPr="00F14D9B" w:rsidRDefault="00540C16" w:rsidP="0054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color w:val="202124"/>
          <w:sz w:val="20"/>
          <w:szCs w:val="20"/>
          <w:lang w:eastAsia="id-ID"/>
        </w:rPr>
      </w:pPr>
      <w:r w:rsidRPr="00FD76E1">
        <w:rPr>
          <w:i/>
          <w:color w:val="202124"/>
          <w:sz w:val="20"/>
          <w:szCs w:val="20"/>
          <w:lang w:eastAsia="id-ID"/>
        </w:rPr>
        <w:t>Keywords: Factors causing mental disorders, teenagers, mental hospitals</w:t>
      </w:r>
    </w:p>
    <w:p w:rsidR="00540C16" w:rsidRPr="00540C16" w:rsidRDefault="00540C16" w:rsidP="00BB598F">
      <w:pPr>
        <w:pStyle w:val="BodyText"/>
        <w:spacing w:before="8"/>
        <w:rPr>
          <w:lang w:val="id-ID"/>
        </w:rPr>
      </w:pPr>
    </w:p>
    <w:p w:rsidR="00680F70" w:rsidRPr="00BB598F" w:rsidRDefault="00680F70" w:rsidP="00BB598F">
      <w:pPr>
        <w:pStyle w:val="BodyText"/>
        <w:spacing w:before="1"/>
        <w:jc w:val="center"/>
        <w:rPr>
          <w:b/>
          <w:w w:val="105"/>
        </w:rPr>
      </w:pPr>
      <w:r w:rsidRPr="00BB598F">
        <w:rPr>
          <w:b/>
          <w:w w:val="105"/>
        </w:rPr>
        <w:t>ABSTRAK</w:t>
      </w:r>
    </w:p>
    <w:p w:rsidR="00A75A4B" w:rsidRPr="00BB598F" w:rsidRDefault="00A75A4B" w:rsidP="00BB598F">
      <w:pPr>
        <w:spacing w:before="1"/>
        <w:ind w:right="3"/>
        <w:jc w:val="both"/>
        <w:rPr>
          <w:w w:val="105"/>
          <w:sz w:val="20"/>
          <w:szCs w:val="20"/>
          <w:lang w:val="id-ID"/>
        </w:rPr>
      </w:pPr>
    </w:p>
    <w:p w:rsidR="00680F70" w:rsidRPr="00BB598F" w:rsidRDefault="005042B3" w:rsidP="00F752D5">
      <w:pPr>
        <w:spacing w:before="1"/>
        <w:ind w:left="567" w:right="3"/>
        <w:jc w:val="both"/>
        <w:rPr>
          <w:sz w:val="20"/>
          <w:szCs w:val="20"/>
          <w:lang w:val="id-ID"/>
        </w:rPr>
      </w:pPr>
      <w:r w:rsidRPr="00BB598F">
        <w:rPr>
          <w:color w:val="000000"/>
          <w:sz w:val="20"/>
          <w:szCs w:val="20"/>
        </w:rPr>
        <w:t>Pada usia remaja (15-24 tahun) memiliki persentase depresi sebesar 6,2%. Depresi berat akan mengalami kecenderungan untuk menyakiti diri sendiri (</w:t>
      </w:r>
      <w:r w:rsidRPr="00BB598F">
        <w:rPr>
          <w:i/>
          <w:iCs/>
          <w:color w:val="000000"/>
          <w:sz w:val="20"/>
          <w:szCs w:val="20"/>
        </w:rPr>
        <w:t>self harm</w:t>
      </w:r>
      <w:r w:rsidRPr="00BB598F">
        <w:rPr>
          <w:color w:val="000000"/>
          <w:sz w:val="20"/>
          <w:szCs w:val="20"/>
        </w:rPr>
        <w:t>) hingga bunuh diri. Depresi pada remaja bisa diakibatkan oleh beberapa hal seperti tekanan dalam bidang akademik, perundungan (</w:t>
      </w:r>
      <w:r w:rsidRPr="00BB598F">
        <w:rPr>
          <w:i/>
          <w:iCs/>
          <w:color w:val="000000"/>
          <w:sz w:val="20"/>
          <w:szCs w:val="20"/>
        </w:rPr>
        <w:t>bullying</w:t>
      </w:r>
      <w:r w:rsidRPr="00BB598F">
        <w:rPr>
          <w:color w:val="000000"/>
          <w:sz w:val="20"/>
          <w:szCs w:val="20"/>
        </w:rPr>
        <w:t>), faktor keluarga, dan permasalahan ekonomi.</w:t>
      </w:r>
      <w:r w:rsidR="00680F70" w:rsidRPr="00BB598F">
        <w:rPr>
          <w:color w:val="FF0000"/>
          <w:spacing w:val="-12"/>
          <w:w w:val="105"/>
          <w:sz w:val="20"/>
          <w:szCs w:val="20"/>
        </w:rPr>
        <w:t xml:space="preserve"> </w:t>
      </w:r>
      <w:r w:rsidR="00680F70" w:rsidRPr="00BB598F">
        <w:rPr>
          <w:spacing w:val="-12"/>
          <w:w w:val="105"/>
          <w:sz w:val="20"/>
          <w:szCs w:val="20"/>
        </w:rPr>
        <w:t>Penelitian ini bert</w:t>
      </w:r>
      <w:r w:rsidR="00680F70" w:rsidRPr="00BB598F">
        <w:rPr>
          <w:sz w:val="20"/>
          <w:szCs w:val="20"/>
        </w:rPr>
        <w:t xml:space="preserve">ujuan untuk </w:t>
      </w:r>
      <w:r w:rsidR="00FD63DB" w:rsidRPr="00BB598F">
        <w:rPr>
          <w:sz w:val="20"/>
          <w:szCs w:val="20"/>
          <w:lang w:val="id-ID"/>
        </w:rPr>
        <w:t>meng</w:t>
      </w:r>
      <w:r w:rsidR="00FD63DB" w:rsidRPr="00BB598F">
        <w:rPr>
          <w:sz w:val="20"/>
          <w:szCs w:val="20"/>
        </w:rPr>
        <w:t>etahui Faktor-Faktor Penyebab Gangguan Jiwa Pada Remaja Di Rumah Sakit Jiwa Propinsi Jambi</w:t>
      </w:r>
      <w:r w:rsidR="00680F70" w:rsidRPr="00BB598F">
        <w:rPr>
          <w:color w:val="FF0000"/>
          <w:w w:val="105"/>
          <w:sz w:val="20"/>
          <w:szCs w:val="20"/>
        </w:rPr>
        <w:t>,</w:t>
      </w:r>
      <w:r w:rsidR="00680F70" w:rsidRPr="00BB598F">
        <w:rPr>
          <w:color w:val="FF0000"/>
          <w:sz w:val="20"/>
          <w:szCs w:val="20"/>
        </w:rPr>
        <w:t xml:space="preserve"> </w:t>
      </w:r>
      <w:r w:rsidR="006A1797" w:rsidRPr="00BB598F">
        <w:rPr>
          <w:sz w:val="20"/>
          <w:szCs w:val="20"/>
        </w:rPr>
        <w:t xml:space="preserve">merupakan jenis penelitian </w:t>
      </w:r>
      <w:r w:rsidR="006A1797" w:rsidRPr="00BB598F">
        <w:rPr>
          <w:kern w:val="36"/>
          <w:sz w:val="20"/>
          <w:szCs w:val="20"/>
        </w:rPr>
        <w:t>deskriptif  restrospektif</w:t>
      </w:r>
      <w:r w:rsidR="00680F70" w:rsidRPr="00BB598F">
        <w:rPr>
          <w:sz w:val="20"/>
          <w:szCs w:val="20"/>
        </w:rPr>
        <w:t>.</w:t>
      </w:r>
      <w:r w:rsidR="00680F70" w:rsidRPr="00BB598F">
        <w:rPr>
          <w:color w:val="FF0000"/>
          <w:sz w:val="20"/>
          <w:szCs w:val="20"/>
        </w:rPr>
        <w:t xml:space="preserve"> </w:t>
      </w:r>
      <w:r w:rsidR="00680F70" w:rsidRPr="00BB598F">
        <w:rPr>
          <w:w w:val="105"/>
          <w:sz w:val="20"/>
          <w:szCs w:val="20"/>
        </w:rPr>
        <w:t xml:space="preserve">Hasil </w:t>
      </w:r>
      <w:r w:rsidR="00E85D58" w:rsidRPr="00BB598F">
        <w:rPr>
          <w:sz w:val="20"/>
          <w:szCs w:val="20"/>
          <w:lang w:val="id-ID"/>
        </w:rPr>
        <w:t>penelitian</w:t>
      </w:r>
      <w:r w:rsidR="00680F70" w:rsidRPr="00BB598F">
        <w:rPr>
          <w:sz w:val="20"/>
          <w:szCs w:val="20"/>
        </w:rPr>
        <w:t xml:space="preserve"> bahwa</w:t>
      </w:r>
      <w:r w:rsidR="00680F70" w:rsidRPr="00BB598F">
        <w:rPr>
          <w:color w:val="FF0000"/>
          <w:sz w:val="20"/>
          <w:szCs w:val="20"/>
        </w:rPr>
        <w:t xml:space="preserve"> </w:t>
      </w:r>
      <w:r w:rsidR="00513168" w:rsidRPr="00BB598F">
        <w:rPr>
          <w:sz w:val="20"/>
          <w:szCs w:val="20"/>
        </w:rPr>
        <w:t>responden berdasarkan jenis kelamin memberikan informasi bahwa 649 dari 846 orang remaja berjenis kelamin laki-laki (76,7 %).</w:t>
      </w:r>
      <w:r w:rsidR="00513168" w:rsidRPr="00BB598F">
        <w:rPr>
          <w:sz w:val="20"/>
          <w:szCs w:val="20"/>
          <w:lang w:val="id-ID"/>
        </w:rPr>
        <w:t xml:space="preserve"> </w:t>
      </w:r>
      <w:r w:rsidR="00A57221" w:rsidRPr="00BB598F">
        <w:rPr>
          <w:sz w:val="20"/>
          <w:szCs w:val="20"/>
        </w:rPr>
        <w:t xml:space="preserve">responden berdasarkan usia memberikan informasi bahwa 660 dari 846 orang remaja berusia remaja pertengahan (78 %). </w:t>
      </w:r>
      <w:r w:rsidR="004D010A" w:rsidRPr="00BB598F">
        <w:rPr>
          <w:sz w:val="20"/>
          <w:szCs w:val="20"/>
          <w:lang w:val="id-ID"/>
        </w:rPr>
        <w:t>R</w:t>
      </w:r>
      <w:r w:rsidR="00A57221" w:rsidRPr="00BB598F">
        <w:rPr>
          <w:sz w:val="20"/>
          <w:szCs w:val="20"/>
        </w:rPr>
        <w:t>esponden berdasarkan usia remaja memberikan informasi bahwa 794 dari 846 orang remaja (94 %) didiagnosa gangguan mental psikotik, Skizofrenia dan gangguan yang terbaik F20 – F29 (Skizofrenia, Gangguan skizotipal dan gangguan waham).</w:t>
      </w:r>
      <w:r w:rsidR="00A57221" w:rsidRPr="00BB598F">
        <w:rPr>
          <w:sz w:val="20"/>
          <w:szCs w:val="20"/>
          <w:lang w:val="id-ID"/>
        </w:rPr>
        <w:t xml:space="preserve"> </w:t>
      </w:r>
      <w:r w:rsidR="004D010A" w:rsidRPr="00BB598F">
        <w:rPr>
          <w:sz w:val="20"/>
          <w:szCs w:val="20"/>
          <w:lang w:val="id-ID"/>
        </w:rPr>
        <w:t>R</w:t>
      </w:r>
      <w:r w:rsidR="00A57221" w:rsidRPr="00BB598F">
        <w:rPr>
          <w:sz w:val="20"/>
          <w:szCs w:val="20"/>
        </w:rPr>
        <w:t>esponden berdasarkan usia remaja awal memberikan informasi bahwa 132 dari 143 orang remaja awal laki-laki (92,3%) didiagnosa Gangguan mental psikotik, Skizofrenia dan gangguan yang terbaik F20 – F29 (Skizofrenia, gangguan skizotipal dan gangguan waham).</w:t>
      </w:r>
      <w:r w:rsidR="00A57221" w:rsidRPr="00BB598F">
        <w:rPr>
          <w:sz w:val="20"/>
          <w:szCs w:val="20"/>
          <w:lang w:val="id-ID"/>
        </w:rPr>
        <w:t xml:space="preserve"> </w:t>
      </w:r>
      <w:r w:rsidR="00A57221" w:rsidRPr="00BB598F">
        <w:rPr>
          <w:sz w:val="20"/>
          <w:szCs w:val="20"/>
        </w:rPr>
        <w:t xml:space="preserve"> </w:t>
      </w:r>
      <w:r w:rsidR="001100F4" w:rsidRPr="00BB598F">
        <w:rPr>
          <w:sz w:val="20"/>
          <w:szCs w:val="20"/>
          <w:lang w:val="id-ID"/>
        </w:rPr>
        <w:t>R</w:t>
      </w:r>
      <w:r w:rsidR="00A57221" w:rsidRPr="00BB598F">
        <w:rPr>
          <w:sz w:val="20"/>
          <w:szCs w:val="20"/>
        </w:rPr>
        <w:t>esponden berdasarkan usia remaja pertengahan memberikan informasi bahwa 466 dari 506 orang remaja pertengahan laki-laki (92,09 %) didiagnosa Gangguan mental psikotik, Skizofrenia dan gangguan yang terbaik F20 – F29 (Skizofrenia, gangguan skizotipal dan gangguan waham).</w:t>
      </w:r>
      <w:r w:rsidR="007455A1" w:rsidRPr="00BB598F">
        <w:rPr>
          <w:sz w:val="20"/>
          <w:szCs w:val="20"/>
          <w:lang w:val="id-ID"/>
        </w:rPr>
        <w:t xml:space="preserve"> </w:t>
      </w:r>
      <w:r w:rsidR="00680F70" w:rsidRPr="00BB598F">
        <w:rPr>
          <w:sz w:val="20"/>
          <w:szCs w:val="20"/>
        </w:rPr>
        <w:t>Dapat disimpulkan bahwa</w:t>
      </w:r>
      <w:r w:rsidR="00680F70" w:rsidRPr="00BB598F">
        <w:rPr>
          <w:color w:val="FF0000"/>
          <w:sz w:val="20"/>
          <w:szCs w:val="20"/>
        </w:rPr>
        <w:t xml:space="preserve"> </w:t>
      </w:r>
      <w:r w:rsidR="002D5439" w:rsidRPr="00BB598F">
        <w:rPr>
          <w:sz w:val="20"/>
          <w:szCs w:val="20"/>
        </w:rPr>
        <w:t>responden berdasarkan usia remaja memberikan informasi bahwa 794 dari 846 orang remaja (94 %) didiagnosa gangguan mental psikotik, Skizofrenia dan gangguan yang terbaik F20 – F29 (Skizofrenia, Gangguan skizotipal dan gangguan waham).</w:t>
      </w:r>
    </w:p>
    <w:p w:rsidR="00680F70" w:rsidRPr="00BB598F" w:rsidRDefault="00680F70" w:rsidP="00BB598F">
      <w:pPr>
        <w:ind w:right="264"/>
        <w:rPr>
          <w:w w:val="105"/>
          <w:sz w:val="20"/>
          <w:szCs w:val="20"/>
          <w:lang w:val="id-ID"/>
        </w:rPr>
      </w:pPr>
    </w:p>
    <w:p w:rsidR="00006CB9" w:rsidRPr="00BB598F" w:rsidRDefault="00006CB9" w:rsidP="00F752D5">
      <w:pPr>
        <w:ind w:left="567" w:right="264"/>
        <w:rPr>
          <w:w w:val="105"/>
          <w:sz w:val="20"/>
          <w:szCs w:val="20"/>
          <w:lang w:val="id-ID"/>
        </w:rPr>
      </w:pPr>
      <w:r w:rsidRPr="00BB598F">
        <w:rPr>
          <w:w w:val="105"/>
          <w:sz w:val="20"/>
          <w:szCs w:val="20"/>
          <w:lang w:val="id-ID"/>
        </w:rPr>
        <w:t xml:space="preserve">Kata kunci/Keywords : Faktor-faktor </w:t>
      </w:r>
      <w:r w:rsidR="00073B75" w:rsidRPr="00BB598F">
        <w:rPr>
          <w:w w:val="105"/>
          <w:sz w:val="20"/>
          <w:szCs w:val="20"/>
          <w:lang w:val="id-ID"/>
        </w:rPr>
        <w:t>penyebab gangguan jiwa, remaja, Rumah sakit Jiwa</w:t>
      </w:r>
    </w:p>
    <w:p w:rsidR="00CD4307" w:rsidRPr="00BB598F" w:rsidRDefault="00CD4307" w:rsidP="00BB598F">
      <w:pPr>
        <w:ind w:right="264"/>
        <w:rPr>
          <w:w w:val="105"/>
          <w:sz w:val="20"/>
          <w:szCs w:val="20"/>
          <w:lang w:val="id-ID"/>
        </w:rPr>
      </w:pPr>
    </w:p>
    <w:p w:rsidR="00CD4307" w:rsidRPr="00BB598F" w:rsidRDefault="00CD4307" w:rsidP="00BB598F">
      <w:pPr>
        <w:ind w:right="264"/>
        <w:rPr>
          <w:w w:val="105"/>
          <w:sz w:val="20"/>
          <w:szCs w:val="20"/>
          <w:lang w:val="id-ID"/>
        </w:rPr>
        <w:sectPr w:rsidR="00CD4307" w:rsidRPr="00BB598F" w:rsidSect="00000171">
          <w:pgSz w:w="12240" w:h="15840"/>
          <w:pgMar w:top="1500" w:right="1720" w:bottom="280" w:left="1720" w:header="720" w:footer="720" w:gutter="0"/>
          <w:cols w:space="720"/>
        </w:sectPr>
      </w:pPr>
    </w:p>
    <w:p w:rsidR="00680F70" w:rsidRPr="00BB598F" w:rsidRDefault="00680F70" w:rsidP="00F752D5">
      <w:pPr>
        <w:pStyle w:val="Heading1"/>
        <w:spacing w:before="107"/>
        <w:ind w:left="0"/>
      </w:pPr>
      <w:r w:rsidRPr="00BB598F">
        <w:rPr>
          <w:w w:val="105"/>
        </w:rPr>
        <w:lastRenderedPageBreak/>
        <w:t>PENDAHULUAN</w:t>
      </w:r>
    </w:p>
    <w:p w:rsidR="00680F70" w:rsidRPr="00BB598F" w:rsidRDefault="00C70D5E" w:rsidP="00F752D5">
      <w:pPr>
        <w:widowControl/>
        <w:shd w:val="clear" w:color="auto" w:fill="FFFFFF"/>
        <w:autoSpaceDN/>
        <w:ind w:right="175" w:firstLine="709"/>
        <w:jc w:val="both"/>
        <w:rPr>
          <w:color w:val="000000"/>
          <w:sz w:val="20"/>
          <w:szCs w:val="20"/>
          <w:lang w:val="id-ID"/>
        </w:rPr>
      </w:pPr>
      <w:r w:rsidRPr="00BB598F">
        <w:rPr>
          <w:color w:val="000000"/>
          <w:sz w:val="20"/>
          <w:szCs w:val="20"/>
        </w:rPr>
        <w:t xml:space="preserve">Kesehatan mental atau jiwa menurut undang – undang nomor 18 tahun 2014 tentang kesehatan jiwa merupakan kondisi </w:t>
      </w:r>
      <w:r w:rsidRPr="00BB598F">
        <w:rPr>
          <w:color w:val="000000"/>
          <w:sz w:val="20"/>
          <w:szCs w:val="20"/>
        </w:rPr>
        <w:lastRenderedPageBreak/>
        <w:t xml:space="preserve">dimana seseorang individu dapat berkembang secara fisik, mental, spiritual dan sosial sehingga individu tersebut menyadari kemampuan sendiri, dapat mengatasi </w:t>
      </w:r>
      <w:r w:rsidRPr="00BB598F">
        <w:rPr>
          <w:color w:val="000000"/>
          <w:sz w:val="20"/>
          <w:szCs w:val="20"/>
        </w:rPr>
        <w:lastRenderedPageBreak/>
        <w:t xml:space="preserve">tekanan, dapat bekerja secara produktif, dan mampu memberikan kontribusi untuk komunitasnya. Hal itu juga berarti kesehatan mental mempunyai pengaruh terhadap fisik seseorang dan juga akan mengganggu produktivitas.  Kesehatan mental sangat penting untuk menunjang produktivitas dan kualitas kesehatan fisik. Ganguan mental atau kejiwaan bisa dialami oleh siapa saja. Data Riskesdas (riset kesehatan dasar) 2018 menunjukkan prevalensi gangguan mental emosional yang ditunjukkan dengan gejala-gejala depresi dan kecemasan untuk usia 15 tahun ke atas mencapai sekitar 6,1 % dari jumlah penduduk Indonesia atau setara dengan 11 juta orang. </w:t>
      </w:r>
    </w:p>
    <w:p w:rsidR="00B46D7D" w:rsidRPr="00BB598F" w:rsidRDefault="00B46D7D" w:rsidP="00F752D5">
      <w:pPr>
        <w:widowControl/>
        <w:shd w:val="clear" w:color="auto" w:fill="FFFFFF"/>
        <w:autoSpaceDN/>
        <w:ind w:right="33" w:firstLine="709"/>
        <w:jc w:val="both"/>
        <w:rPr>
          <w:color w:val="000000"/>
          <w:sz w:val="20"/>
          <w:szCs w:val="20"/>
        </w:rPr>
      </w:pPr>
      <w:r w:rsidRPr="00BB598F">
        <w:rPr>
          <w:color w:val="000000"/>
          <w:sz w:val="20"/>
          <w:szCs w:val="20"/>
        </w:rPr>
        <w:t>Pada usia remaja (15-24 tahun) memiliki persentase depresi sebesar 6,2%. Depresi berat akan mengalami kecenderungan untuk menyakiti diri sendiri (</w:t>
      </w:r>
      <w:r w:rsidRPr="00BB598F">
        <w:rPr>
          <w:i/>
          <w:iCs/>
          <w:color w:val="000000"/>
          <w:sz w:val="20"/>
          <w:szCs w:val="20"/>
        </w:rPr>
        <w:t>self harm</w:t>
      </w:r>
      <w:r w:rsidRPr="00BB598F">
        <w:rPr>
          <w:color w:val="000000"/>
          <w:sz w:val="20"/>
          <w:szCs w:val="20"/>
        </w:rPr>
        <w:t xml:space="preserve">) hingga bunuh diri. Sebesar 80 – 90% kasus bunuh diri merupakan akibat dari depresi dan kecemasan. Kasus bunuh diri di Indonesia bisa mencapai 10.000 atau setara dengan setiap satu jam terdapat kasus bunuh diri. Menurut ahli </w:t>
      </w:r>
      <w:r w:rsidRPr="00BB598F">
        <w:rPr>
          <w:i/>
          <w:iCs/>
          <w:color w:val="000000"/>
          <w:sz w:val="20"/>
          <w:szCs w:val="20"/>
        </w:rPr>
        <w:t>suciodologist</w:t>
      </w:r>
      <w:r w:rsidRPr="00BB598F">
        <w:rPr>
          <w:color w:val="000000"/>
          <w:sz w:val="20"/>
          <w:szCs w:val="20"/>
        </w:rPr>
        <w:t xml:space="preserve"> 4.2% siswa di Indonesia pernah berpikir bunuh diri. Pada kalangan mahasiswa sebesar 6,9% mempunyai niatan untuk bunuh diri sedangkan 3 % lain pernah melakukan percobaan bunuh diri. Depresi pada remaja bisa diakibatkan oleh beberapa hal seperti tekanan dalam bidang akademik, perundungan (</w:t>
      </w:r>
      <w:r w:rsidRPr="00BB598F">
        <w:rPr>
          <w:i/>
          <w:iCs/>
          <w:color w:val="000000"/>
          <w:sz w:val="20"/>
          <w:szCs w:val="20"/>
        </w:rPr>
        <w:t>bullying</w:t>
      </w:r>
      <w:r w:rsidRPr="00BB598F">
        <w:rPr>
          <w:color w:val="000000"/>
          <w:sz w:val="20"/>
          <w:szCs w:val="20"/>
        </w:rPr>
        <w:t xml:space="preserve">), faktor keluarga, dan permasalahan ekonomi. Hasil penelitian </w:t>
      </w:r>
      <w:r w:rsidRPr="00BB598F">
        <w:rPr>
          <w:color w:val="000000"/>
          <w:sz w:val="20"/>
          <w:szCs w:val="20"/>
        </w:rPr>
        <w:fldChar w:fldCharType="begin" w:fldLock="1"/>
      </w:r>
      <w:r w:rsidRPr="00BB598F">
        <w:rPr>
          <w:color w:val="000000"/>
          <w:sz w:val="20"/>
          <w:szCs w:val="20"/>
        </w:rPr>
        <w:instrText>ADDIN CSL_CITATION {"citationItems":[{"id":"ITEM-1","itemData":{"abstract":"Fenomena perilaku bullying merupakan bagian dari kenakalan remaja yang sering di ketahui terjadi pada masa- masa remaja, dikarenakan masa ini remaja memiliki egosentrisme yang tinggi. Penelitian ini bertujuan untuk mengetahui faktor-faktor yang mempengaruhi perilaku bullying pada remaja awal di SMP Kristen Setia Budi Kota Malang. Penelitian ini bersifat Korelasional dan menggunakan pendekatan cross sectional. Populasi pada penelitian ini yaitu semua siswa kelas VII dan VIII SMP Kristen Setia Budi Kota Malang yang diambil data terbaru pada tanggal 10 Januari 2018 sebanyak 30 orang siswa, dan teknik sampling menggunakan total sampling. Metode analisa data yang digunakan yaitu Odds Ratio dengan menggunakan SPSS 16. Hasil penelitian menunjukkan faktor teman sebaya dengan nilai signifikan 0,003 (p value ≤ 0,05) dan nilai OR sebesar 5,0, faktor media sosial dengan nilai signifikan 0,006 (p value ≤ 0,05) dan nilai OR sebesar 3,857, serta faktor lingkungan sosial dengan nilai signifikan 0,004 (p value ≤ 0,05) dan nilai OR sebesar 4,5. Jadi dapat disimpulkan bahwa faktor teman sebaya, media sosial, dan lingkungan sosial, berpengaruh signifikan terhadap perilaku bullying pada remaja awal di SMP Kristen Setia Budi Kota Malang. Bullying dapat berdampak buruk pada kondisi psikologi korban, oleh karena itu tindakan bullying perlu ditinggalkan dan dapat merangkul teman tanpa memandang kondisi fisik, lingkungan asalnya baik ekonomi, sosial dan agama teman. Bagi peneliti selanjutnya hendaknya dapat mengembangkan penelitian ini dengan cara mengukur faktor-faktor yang mempengaruhi perilaku bullying dengan cara melakukan observasi langsung kepada remaja Kata","author":[{"dropping-particle":"","family":"Bulu","given":"Yunita","non-dropping-particle":"","parse-names":false,"suffix":""},{"dropping-particle":"","family":"Maemunah","given":"Neni","non-dropping-particle":"","parse-names":false,"suffix":""},{"dropping-particle":"","family":"Sulasmini","given":"","non-dropping-particle":"","parse-names":false,"suffix":""}],"container-title":"Nursing News","id":"ITEM-1","issue":"1","issued":{"date-parts":[["2019"]]},"page":"54-66","title":"Faktor-faktor yang Mempengaruhi Perilaku Bullying pada Remaja Awal","type":"article-journal","volume":"4"},"uris":["http://www.mendeley.com/documents/?uuid=3c0f594b-67be-44d5-9070-8848a1d7fe8b"]}],"mendeley":{"formattedCitation":"(Bulu et al., 2019)","plainTextFormattedCitation":"(Bulu et al., 2019)","previouslyFormattedCitation":"(Bulu et al., 2019)"},"properties":{"noteIndex":0},"schema":"https://github.com/citation-style-language/schema/raw/master/csl-citation.json"}</w:instrText>
      </w:r>
      <w:r w:rsidRPr="00BB598F">
        <w:rPr>
          <w:color w:val="000000"/>
          <w:sz w:val="20"/>
          <w:szCs w:val="20"/>
        </w:rPr>
        <w:fldChar w:fldCharType="separate"/>
      </w:r>
      <w:r w:rsidRPr="00BB598F">
        <w:rPr>
          <w:noProof/>
          <w:color w:val="000000"/>
          <w:sz w:val="20"/>
          <w:szCs w:val="20"/>
        </w:rPr>
        <w:t>(Bulu et al., 2019)</w:t>
      </w:r>
      <w:r w:rsidRPr="00BB598F">
        <w:rPr>
          <w:color w:val="000000"/>
          <w:sz w:val="20"/>
          <w:szCs w:val="20"/>
        </w:rPr>
        <w:fldChar w:fldCharType="end"/>
      </w:r>
      <w:r w:rsidRPr="00BB598F">
        <w:rPr>
          <w:color w:val="000000"/>
          <w:sz w:val="20"/>
          <w:szCs w:val="20"/>
        </w:rPr>
        <w:t xml:space="preserve"> </w:t>
      </w:r>
      <w:r w:rsidRPr="00BB598F">
        <w:rPr>
          <w:sz w:val="20"/>
          <w:szCs w:val="20"/>
        </w:rPr>
        <w:t xml:space="preserve">bahwa faktor teman sebaya, media sosial, dan lingkungan sosial, berpengaruh signifikan terhadap perilaku </w:t>
      </w:r>
      <w:r w:rsidRPr="00BB598F">
        <w:rPr>
          <w:i/>
          <w:sz w:val="20"/>
          <w:szCs w:val="20"/>
        </w:rPr>
        <w:t>bullying</w:t>
      </w:r>
      <w:r w:rsidRPr="00BB598F">
        <w:rPr>
          <w:sz w:val="20"/>
          <w:szCs w:val="20"/>
        </w:rPr>
        <w:t xml:space="preserve"> pada remaja awal.</w:t>
      </w:r>
    </w:p>
    <w:p w:rsidR="00677660" w:rsidRPr="00BB598F" w:rsidRDefault="00677660" w:rsidP="00BB598F">
      <w:pPr>
        <w:widowControl/>
        <w:shd w:val="clear" w:color="auto" w:fill="FFFFFF"/>
        <w:autoSpaceDN/>
        <w:ind w:firstLine="709"/>
        <w:jc w:val="both"/>
        <w:rPr>
          <w:color w:val="000000"/>
          <w:sz w:val="20"/>
          <w:szCs w:val="20"/>
        </w:rPr>
      </w:pPr>
      <w:r w:rsidRPr="00BB598F">
        <w:rPr>
          <w:color w:val="000000"/>
          <w:sz w:val="20"/>
          <w:szCs w:val="20"/>
        </w:rPr>
        <w:t xml:space="preserve">Depresi terjadi dengan salah satu ciri adalah dengan stres dan kecemasan berkepanjangan yang menyebabkan terhambatnya aktivitas dan menurunnya kualitas fisik. Pencegahan depresi dapat dilakukan dengan pengelolaan stres. Pengelolaan stres masing – masing individu berbeda, ada yang mengelola stres dengan melakukan kegiatan yang disukai seperti hobi, melakukan kegiatan </w:t>
      </w:r>
      <w:r w:rsidRPr="00BB598F">
        <w:rPr>
          <w:i/>
          <w:iCs/>
          <w:color w:val="000000"/>
          <w:sz w:val="20"/>
          <w:szCs w:val="20"/>
        </w:rPr>
        <w:t>refreshing</w:t>
      </w:r>
      <w:r w:rsidRPr="00BB598F">
        <w:rPr>
          <w:color w:val="000000"/>
          <w:sz w:val="20"/>
          <w:szCs w:val="20"/>
        </w:rPr>
        <w:t xml:space="preserve">, mendekatkan diri dalam konteks spiritual keagamaan, hingga bercerita kepada orang lain untuk mengurangi beban. Terlepas dari stigma masyarakat, keberanian diri untuk terbuka terhadap orang </w:t>
      </w:r>
      <w:r w:rsidRPr="00BB598F">
        <w:rPr>
          <w:color w:val="000000"/>
          <w:sz w:val="20"/>
          <w:szCs w:val="20"/>
        </w:rPr>
        <w:lastRenderedPageBreak/>
        <w:t xml:space="preserve">lain dan berobat merupakan salah satu langkah yang tepat. </w:t>
      </w:r>
    </w:p>
    <w:p w:rsidR="00677660" w:rsidRPr="00BB598F" w:rsidRDefault="00677660" w:rsidP="00F752D5">
      <w:pPr>
        <w:widowControl/>
        <w:shd w:val="clear" w:color="auto" w:fill="FFFFFF"/>
        <w:autoSpaceDN/>
        <w:ind w:firstLine="709"/>
        <w:jc w:val="both"/>
        <w:rPr>
          <w:sz w:val="20"/>
          <w:szCs w:val="20"/>
          <w:shd w:val="clear" w:color="auto" w:fill="FFFFFF"/>
        </w:rPr>
      </w:pPr>
      <w:r w:rsidRPr="00BB598F">
        <w:rPr>
          <w:color w:val="000000"/>
          <w:sz w:val="20"/>
          <w:szCs w:val="20"/>
        </w:rPr>
        <w:t xml:space="preserve">Di era digital seperti sekarang banyak </w:t>
      </w:r>
      <w:r w:rsidRPr="00BB598F">
        <w:rPr>
          <w:i/>
          <w:iCs/>
          <w:color w:val="000000"/>
          <w:sz w:val="20"/>
          <w:szCs w:val="20"/>
        </w:rPr>
        <w:t>platfrorm</w:t>
      </w:r>
      <w:r w:rsidRPr="00BB598F">
        <w:rPr>
          <w:color w:val="000000"/>
          <w:sz w:val="20"/>
          <w:szCs w:val="20"/>
        </w:rPr>
        <w:t xml:space="preserve"> yang meyediakan layanan konsultasi secara daring dengan biaya maupun gratis. Selain itu, beberapa puskesmas telah menyediakan layanan konsultasi psikologi dengan biaya gratis maupun berbayar dengan harga terjangkau. Akan tetapi pemahaman akan kesehatan mental di Indonesia cenderung rendah. Hal ini dibuktikan dengan tingkat pemasungan orang dengan gangguan jiwa sebesar 14% pernah pasung seumur hidup dan 31,5% dipasung 3 bulan terakhir. Selain itu sebesar 91% masyarakat Indonesia yang mengalami gangguan jiwa tidak tertangani dengan baik dan hanya 9% sisanya yang dapat tertangani. Tidak ditangani dengan baik bisa menjadi indikasi akan kurangnya fasilitas kesehatan mental ditambah kurangnya pemahaman akan kesehatan mental. </w:t>
      </w:r>
      <w:r w:rsidRPr="00BB598F">
        <w:rPr>
          <w:sz w:val="20"/>
          <w:szCs w:val="20"/>
          <w:shd w:val="clear" w:color="auto" w:fill="FFFFFF"/>
        </w:rPr>
        <w:t>Hasil  penelitian  literature  review  pada  ke  3  jurnal  didapatkan  hasil  pada  jurnal  1 menunjukkan bahwa pola asuh otoriter dan permisif yang diterapkan oleh orang tua mempengaruhi  kesehatan  mental  remaja,  pada  jurnal  2  menujukkan  bahwa  rasa syukur mempengaruhi kesehatan mental remaja, dan pada jurnal ke 3 menunjukkan bahwa jenis kelamin mempengaruhi kesehatan mental pada remaja. Faktor yang mempengaruhi kesehatan mental pada remaja meliputi pola asuh yang diterapkan oleh orang tua, rasa syukur, dan jenis kelamin.</w:t>
      </w:r>
      <w:r w:rsidRPr="00BB598F">
        <w:rPr>
          <w:sz w:val="20"/>
          <w:szCs w:val="20"/>
          <w:shd w:val="clear" w:color="auto" w:fill="FFFFFF"/>
        </w:rPr>
        <w:fldChar w:fldCharType="begin" w:fldLock="1"/>
      </w:r>
      <w:r w:rsidRPr="00BB598F">
        <w:rPr>
          <w:sz w:val="20"/>
          <w:szCs w:val="20"/>
          <w:shd w:val="clear" w:color="auto" w:fill="FFFFFF"/>
        </w:rPr>
        <w:instrText>ADDIN CSL_CITATION {"citationItems":[{"id":"ITEM-1","itemData":{"DOI":"10.33084/jsm.v8i3.4522","ISSN":"2460-7266","abstract":"Adolescence is a period of transition from childhood to adulthood. During adolescence, there are many changes, such as physical, biological, and emotional changes. Many teenagers only focus on their physical health. In addition to physical health, mental health is also important to pay attention to because mental health affects the way a person thinks, feels, and acts in his daily life. Someone who has good mental health will be able to develop their potential well. To find out the factors that influence mental health in adolescents. Two article search engines are used, namely Google Scholar and Neliti, with a vulnerability of 2016-2021. There are 3 types of research identified namely quantitative and cross-sectional research. The results of the literature review research on the 3 journals showed that the results in journal 1 showed that authoritarian and permissive parenting styles applied by parents affected adolescents' mental health, in journal 2 showed that gratitude affected adolescent mental health. In the 3rd journal, it was shown that the type of Gender affects mental health in adolescents. Factors that affect mental health in adolescents include parenting style adopted by parents, gratitude, and gender.","author":[{"dropping-particle":"","family":"Rahmawaty","given":"Fetty","non-dropping-particle":"","parse-names":false,"suffix":""},{"dropping-particle":"","family":"Silalahi","given":"Ribka Pebriani","non-dropping-particle":"","parse-names":false,"suffix":""},{"dropping-particle":"","family":"T","given":"Berthiana","non-dropping-particle":"","parse-names":false,"suffix":""},{"dropping-particle":"","family":"Mansyah","given":"Barto","non-dropping-particle":"","parse-names":false,"suffix":""}],"container-title":"Jurnal Surya Medika","id":"ITEM-1","issue":"3","issued":{"date-parts":[["2022"]]},"page":"276-281","title":"Faktor-Faktor yang Mempengaruhi Kesehatan Mental pada Remaja","type":"article-journal","volume":"8"},"uris":["http://www.mendeley.com/documents/?uuid=66c4936f-49ae-4e85-a21b-d62c9de20f6e"]}],"mendeley":{"formattedCitation":"(Rahmawaty et al., 2022)","plainTextFormattedCitation":"(Rahmawaty et al., 2022)","previouslyFormattedCitation":"(Rahmawaty et al., 2022)"},"properties":{"noteIndex":0},"schema":"https://github.com/citation-style-language/schema/raw/master/csl-citation.json"}</w:instrText>
      </w:r>
      <w:r w:rsidRPr="00BB598F">
        <w:rPr>
          <w:sz w:val="20"/>
          <w:szCs w:val="20"/>
          <w:shd w:val="clear" w:color="auto" w:fill="FFFFFF"/>
        </w:rPr>
        <w:fldChar w:fldCharType="separate"/>
      </w:r>
      <w:r w:rsidRPr="00BB598F">
        <w:rPr>
          <w:noProof/>
          <w:sz w:val="20"/>
          <w:szCs w:val="20"/>
          <w:shd w:val="clear" w:color="auto" w:fill="FFFFFF"/>
        </w:rPr>
        <w:t>(Rahmawaty et al., 2022)</w:t>
      </w:r>
      <w:r w:rsidRPr="00BB598F">
        <w:rPr>
          <w:sz w:val="20"/>
          <w:szCs w:val="20"/>
          <w:shd w:val="clear" w:color="auto" w:fill="FFFFFF"/>
        </w:rPr>
        <w:fldChar w:fldCharType="end"/>
      </w:r>
    </w:p>
    <w:p w:rsidR="00677660" w:rsidRPr="00BB598F" w:rsidRDefault="00677660" w:rsidP="00BB598F">
      <w:pPr>
        <w:widowControl/>
        <w:shd w:val="clear" w:color="auto" w:fill="FFFFFF"/>
        <w:autoSpaceDN/>
        <w:ind w:firstLine="709"/>
        <w:jc w:val="both"/>
        <w:rPr>
          <w:color w:val="000000"/>
          <w:sz w:val="20"/>
          <w:szCs w:val="20"/>
        </w:rPr>
      </w:pPr>
      <w:r w:rsidRPr="00BB598F">
        <w:rPr>
          <w:sz w:val="20"/>
          <w:szCs w:val="20"/>
        </w:rPr>
        <w:t xml:space="preserve">Hasil penelitian </w:t>
      </w:r>
      <w:r w:rsidRPr="00BB598F">
        <w:rPr>
          <w:sz w:val="20"/>
          <w:szCs w:val="20"/>
        </w:rPr>
        <w:fldChar w:fldCharType="begin" w:fldLock="1"/>
      </w:r>
      <w:r w:rsidRPr="00BB598F">
        <w:rPr>
          <w:sz w:val="20"/>
          <w:szCs w:val="20"/>
        </w:rPr>
        <w:instrText>ADDIN CSL_CITATION {"citationItems":[{"id":"ITEM-1","itemData":{"abstract":"ABSTRAK    Gangguan jiwa merupakan penyimpangan dari keadaan-keadaan yang tidak normal, baik yang berhubungan dengan fisik maupun dengan mental. Penelitian ini bertujuan untuk mengetahui gambaran penyebab gangguan jiwa pada Remaja di Rumah Sakit Jiwa Provinsi Jawa Barat. Penelitian ini merupakan penelitian deskriptif kuantitatif. Dalam penelitian ini pengambilan sampel dilakukan dengan  consecutive sampling  terhadap 44 responden. Analisa data diolah kedalam bentuk persentase menurut jumlah responden yang termasuk kedalam tiga kategori yaitu faktor individual, faktor interpersonal, dan faktor sosial budaya dari setiap subvariabel penyebab gangguan jiwa. Hasil penelitian ini adalah sebanyak 52% dari 44 responden penyebab gangguan jiwa pada remaja adalah faktor interpersonal, 34% faktor individual, dan 14% faktor sosial budaya. Sebanyak 43,8% responden kehilangan kontrol emosional, 36,1% ketergangtungan yang berlebihan, dan 20,1% komunikasi yang tidak efektif. Penelitian ini menunjukan bahwa faktor iterpersonal, faktor individual, dan faktor sosial budaya sangat berpengaruh terhadap perkembangan remaja. Oleh karena itu, perlu adanya pemahaman yang baik serta penanganan yang tepat terhadap remaja untuk keberhasilan dikehidupan selanjutnya, mengingat masa ini merupakan masa yang paling menentukan.    Kata kunci  : gangguan jiwa, penyebab gangguan jiwa, remaja           ABSTRACT             Mental disorder is a deviation from the situations that are not normal, either related to the physical and mental.     This research aimed to know the description of mental disorder of Adolescent at Rumah Sakit Jiwa Provinsi Jawa Barat. This research was quantitative descriptive research. This research used consecutive sampling of the 44 respondents. Data analysis was processed in percentage according to the amount of respondent who include to three categories: individual factor, interpersonal factor, and socio-cultural factor of each subvariable causes of mental disorder.     The result of this research is as 52% of 44 respondents cause of mental disorder of adolesent is interpersonal factor, 34% of individual factor, and 14% of socio-cultural factor. As 60,6% of respondent have loss emotional control, 25% excessive addiction, and 14,4% of ineffective communication.     This research showed that the interpersonal factor, individual factor, and socio-cultural factor is very influential for the development of adolescent. Therefore, need for better understanding and proper …","author":[{"dropping-particle":"","family":"Tarneli","given":"Neli","non-dropping-particle":"","parse-names":false,"suffix":""}],"container-title":"Students e-Journal","id":"ITEM-1","issue":"1","issued":{"date-parts":[["2012"]]},"page":"36","title":"Gambaran Penyebab Gangguan Jiwa Pada Remaja Di Rumah Sakit Jiwa Provinsi Jawa Barat","type":"article-journal","volume":"1"},"uris":["http://www.mendeley.com/documents/?uuid=0b7c278c-108d-478c-bd75-6f04f85c9a96"]}],"mendeley":{"formattedCitation":"(Tarneli, 2012)","plainTextFormattedCitation":"(Tarneli, 2012)","previouslyFormattedCitation":"(Tarneli, 2012)"},"properties":{"noteIndex":0},"schema":"https://github.com/citation-style-language/schema/raw/master/csl-citation.json"}</w:instrText>
      </w:r>
      <w:r w:rsidRPr="00BB598F">
        <w:rPr>
          <w:sz w:val="20"/>
          <w:szCs w:val="20"/>
        </w:rPr>
        <w:fldChar w:fldCharType="separate"/>
      </w:r>
      <w:r w:rsidRPr="00BB598F">
        <w:rPr>
          <w:noProof/>
          <w:sz w:val="20"/>
          <w:szCs w:val="20"/>
        </w:rPr>
        <w:t>(Tarneli, 2012)</w:t>
      </w:r>
      <w:r w:rsidRPr="00BB598F">
        <w:rPr>
          <w:sz w:val="20"/>
          <w:szCs w:val="20"/>
        </w:rPr>
        <w:fldChar w:fldCharType="end"/>
      </w:r>
      <w:r w:rsidRPr="00BB598F">
        <w:rPr>
          <w:sz w:val="20"/>
          <w:szCs w:val="20"/>
        </w:rPr>
        <w:t xml:space="preserve"> sebanyak 52% dari 44 responden penyebab gangguan jiwa pada remaja adalah faktor</w:t>
      </w:r>
      <w:bookmarkStart w:id="0" w:name="_GoBack"/>
      <w:bookmarkEnd w:id="0"/>
      <w:r w:rsidRPr="00BB598F">
        <w:rPr>
          <w:sz w:val="20"/>
          <w:szCs w:val="20"/>
        </w:rPr>
        <w:t xml:space="preserve"> interpersonal, 34% faktor individual, dan 14% faktor sosial budaya. Sebanyak 43,8% responden kehilangan kontrol emosional, 36,1% ketergangtungan yang berlebihan, dan 20,1% komunikasi yang tidak efektif.</w:t>
      </w:r>
      <w:r w:rsidRPr="00BB598F">
        <w:rPr>
          <w:color w:val="000000"/>
          <w:sz w:val="20"/>
          <w:szCs w:val="20"/>
        </w:rPr>
        <w:t xml:space="preserve"> </w:t>
      </w:r>
    </w:p>
    <w:p w:rsidR="009F70FC" w:rsidRPr="00BB598F" w:rsidRDefault="00F73651" w:rsidP="00BB598F">
      <w:pPr>
        <w:widowControl/>
        <w:shd w:val="clear" w:color="auto" w:fill="FFFFFF"/>
        <w:autoSpaceDN/>
        <w:ind w:firstLine="709"/>
        <w:jc w:val="both"/>
        <w:rPr>
          <w:color w:val="000000"/>
          <w:sz w:val="20"/>
          <w:szCs w:val="20"/>
          <w:lang w:val="id-ID"/>
        </w:rPr>
      </w:pPr>
      <w:r w:rsidRPr="00BB598F">
        <w:rPr>
          <w:color w:val="000000"/>
          <w:sz w:val="20"/>
          <w:szCs w:val="20"/>
        </w:rPr>
        <w:t xml:space="preserve">Masyarakat cenderung memberi stigma negatif terhadap orang dengan gangguan mental atau jiwa yaitu dengan mencela dan menganggapnya sebagai aib, anggapan akan orang gila. Selain itu masyarakat yang kurang paham akan tanda – tanda gangguan mental seperti depresi, yang mana depresi merupakan gangguan kesehatan mental yang paling sering ditemukan. Hal ini menyebabkan  orang dengan </w:t>
      </w:r>
      <w:r w:rsidRPr="00BB598F">
        <w:rPr>
          <w:color w:val="000000"/>
          <w:sz w:val="20"/>
          <w:szCs w:val="20"/>
        </w:rPr>
        <w:lastRenderedPageBreak/>
        <w:t>kesehatan mental yang terganggu cenderung susah terbuka akan pengobatan dan malah merasa lebih tertekan akan stigma masyarakat. Hendaknya masyarakat lebih terbuka dan peka akan gangguan kesehatan mental disekitarnya. Masyarakat bisa menjadi pendengar bagi orang yang mengalami depresi maupun stres sebagai upaya meringankan beban mental.</w:t>
      </w:r>
    </w:p>
    <w:p w:rsidR="00F73651" w:rsidRPr="00BB598F" w:rsidRDefault="00F73651" w:rsidP="00BB598F">
      <w:pPr>
        <w:widowControl/>
        <w:shd w:val="clear" w:color="auto" w:fill="FFFFFF"/>
        <w:autoSpaceDN/>
        <w:jc w:val="both"/>
        <w:rPr>
          <w:b/>
          <w:kern w:val="36"/>
          <w:sz w:val="20"/>
          <w:szCs w:val="20"/>
        </w:rPr>
      </w:pPr>
      <w:r w:rsidRPr="00BB598F">
        <w:rPr>
          <w:b/>
          <w:kern w:val="36"/>
          <w:sz w:val="20"/>
          <w:szCs w:val="20"/>
        </w:rPr>
        <w:t>Rumusan Masalah</w:t>
      </w:r>
    </w:p>
    <w:p w:rsidR="009C54D3" w:rsidRPr="00BB598F" w:rsidRDefault="00F73651" w:rsidP="00BB598F">
      <w:pPr>
        <w:ind w:firstLine="709"/>
        <w:jc w:val="both"/>
        <w:rPr>
          <w:sz w:val="20"/>
          <w:szCs w:val="20"/>
          <w:lang w:val="id-ID"/>
        </w:rPr>
      </w:pPr>
      <w:r w:rsidRPr="00BB598F">
        <w:rPr>
          <w:sz w:val="20"/>
          <w:szCs w:val="20"/>
        </w:rPr>
        <w:t xml:space="preserve">Berdasarkan uraian latar belakang diatas maka perumusan masalah dalam penelitian ini adalah “Identifikasi Faktor-Faktor Penyebab Gangguan Jiwa Pada Remaja Di Rumah Sakit Jiwa Propinsi Jambi”. </w:t>
      </w:r>
    </w:p>
    <w:p w:rsidR="009C54D3" w:rsidRPr="00BB598F" w:rsidRDefault="00F73651" w:rsidP="00BB598F">
      <w:pPr>
        <w:jc w:val="both"/>
        <w:rPr>
          <w:b/>
          <w:kern w:val="36"/>
          <w:sz w:val="20"/>
          <w:szCs w:val="20"/>
          <w:lang w:val="id-ID"/>
        </w:rPr>
      </w:pPr>
      <w:r w:rsidRPr="00BB598F">
        <w:rPr>
          <w:b/>
          <w:kern w:val="36"/>
          <w:sz w:val="20"/>
          <w:szCs w:val="20"/>
        </w:rPr>
        <w:t>Tujuan Penelitian</w:t>
      </w:r>
    </w:p>
    <w:p w:rsidR="00F73651" w:rsidRPr="00BB598F" w:rsidRDefault="009A4D69" w:rsidP="00BB598F">
      <w:pPr>
        <w:jc w:val="both"/>
        <w:rPr>
          <w:sz w:val="20"/>
          <w:szCs w:val="20"/>
        </w:rPr>
      </w:pPr>
      <w:r w:rsidRPr="00BB598F">
        <w:rPr>
          <w:sz w:val="20"/>
          <w:szCs w:val="20"/>
        </w:rPr>
        <w:t>1</w:t>
      </w:r>
      <w:r w:rsidRPr="00BB598F">
        <w:rPr>
          <w:sz w:val="20"/>
          <w:szCs w:val="20"/>
          <w:lang w:val="id-ID"/>
        </w:rPr>
        <w:t xml:space="preserve">. </w:t>
      </w:r>
      <w:r w:rsidR="00F73651" w:rsidRPr="00BB598F">
        <w:rPr>
          <w:sz w:val="20"/>
          <w:szCs w:val="20"/>
        </w:rPr>
        <w:t xml:space="preserve"> Tujuan Umum</w:t>
      </w:r>
    </w:p>
    <w:p w:rsidR="00F73651" w:rsidRPr="00BB598F" w:rsidRDefault="00F73651" w:rsidP="00BB598F">
      <w:pPr>
        <w:pStyle w:val="BodyText"/>
        <w:ind w:firstLine="709"/>
        <w:jc w:val="both"/>
      </w:pPr>
      <w:r w:rsidRPr="00BB598F">
        <w:t xml:space="preserve">Diketahuinya Faktor-Faktor Penyebab Gangguan Jiwa Pada Remaja Di Rumah Sakit Jiwa Propinsi Jambi </w:t>
      </w:r>
    </w:p>
    <w:p w:rsidR="00F73651" w:rsidRPr="00BB598F" w:rsidRDefault="00F73651" w:rsidP="00BB598F">
      <w:pPr>
        <w:widowControl/>
        <w:shd w:val="clear" w:color="auto" w:fill="FFFFFF"/>
        <w:autoSpaceDN/>
        <w:jc w:val="both"/>
        <w:rPr>
          <w:sz w:val="20"/>
          <w:szCs w:val="20"/>
        </w:rPr>
      </w:pPr>
      <w:r w:rsidRPr="00BB598F">
        <w:rPr>
          <w:sz w:val="20"/>
          <w:szCs w:val="20"/>
        </w:rPr>
        <w:t>2</w:t>
      </w:r>
      <w:r w:rsidR="009A4D69" w:rsidRPr="00BB598F">
        <w:rPr>
          <w:sz w:val="20"/>
          <w:szCs w:val="20"/>
          <w:lang w:val="id-ID"/>
        </w:rPr>
        <w:t>.</w:t>
      </w:r>
      <w:r w:rsidRPr="00BB598F">
        <w:rPr>
          <w:sz w:val="20"/>
          <w:szCs w:val="20"/>
        </w:rPr>
        <w:t xml:space="preserve"> Tujuan Khusus</w:t>
      </w:r>
    </w:p>
    <w:p w:rsidR="00F73651" w:rsidRPr="00BB598F" w:rsidRDefault="00F73651" w:rsidP="00BB598F">
      <w:pPr>
        <w:widowControl/>
        <w:shd w:val="clear" w:color="auto" w:fill="FFFFFF"/>
        <w:autoSpaceDN/>
        <w:jc w:val="both"/>
        <w:rPr>
          <w:sz w:val="20"/>
          <w:szCs w:val="20"/>
        </w:rPr>
      </w:pPr>
      <w:r w:rsidRPr="00BB598F">
        <w:rPr>
          <w:sz w:val="20"/>
          <w:szCs w:val="20"/>
        </w:rPr>
        <w:t>Adapun tujuan khususnya adalah :</w:t>
      </w:r>
    </w:p>
    <w:p w:rsidR="00F73651" w:rsidRPr="00BB598F" w:rsidRDefault="009A4D69" w:rsidP="00BB598F">
      <w:pPr>
        <w:pStyle w:val="BodyText"/>
        <w:ind w:left="284" w:hanging="284"/>
        <w:jc w:val="both"/>
      </w:pPr>
      <w:r w:rsidRPr="00BB598F">
        <w:rPr>
          <w:lang w:val="id-ID"/>
        </w:rPr>
        <w:t xml:space="preserve">a. </w:t>
      </w:r>
      <w:r w:rsidR="00F73651" w:rsidRPr="00BB598F">
        <w:t xml:space="preserve"> Diidentifikasi adanya faktor-faktor penyebab gangguan Jiwa Pada Remaja awal Di Rumah Sakit Jiwa Propinsi Jambi yang meliputi biologis, psikologis dan sosial.</w:t>
      </w:r>
    </w:p>
    <w:p w:rsidR="00F73651" w:rsidRPr="00BB598F" w:rsidRDefault="00A04918" w:rsidP="00BB598F">
      <w:pPr>
        <w:pStyle w:val="BodyText"/>
        <w:ind w:left="284" w:hanging="284"/>
        <w:jc w:val="both"/>
      </w:pPr>
      <w:r w:rsidRPr="00BB598F">
        <w:rPr>
          <w:lang w:val="id-ID"/>
        </w:rPr>
        <w:t>b.</w:t>
      </w:r>
      <w:r w:rsidR="00F73651" w:rsidRPr="00BB598F">
        <w:t xml:space="preserve">  Diidentifikasi adanya faktor-faktor penyebab gangguan Jiwa Pada Remaja pertengahan Di Rumah Sakit Jiwa Propinsi Jambi yang meliputi biologis, psikologis dan sosial.</w:t>
      </w:r>
    </w:p>
    <w:p w:rsidR="00F73651" w:rsidRPr="00BB598F" w:rsidRDefault="00A04918" w:rsidP="00BB598F">
      <w:pPr>
        <w:pStyle w:val="BodyText"/>
        <w:ind w:left="284" w:hanging="284"/>
        <w:jc w:val="both"/>
      </w:pPr>
      <w:r w:rsidRPr="00BB598F">
        <w:rPr>
          <w:lang w:val="id-ID"/>
        </w:rPr>
        <w:t xml:space="preserve">c. </w:t>
      </w:r>
      <w:r w:rsidR="00F73651" w:rsidRPr="00BB598F">
        <w:t xml:space="preserve"> Diidentifikasi adanya faktor-faktor penyebab gangguan Jiwa Pada Remaja akhir Di Rumah Sakit Jiwa Propinsi Jambi yang meliputi biologis, psikologis dan sosial.</w:t>
      </w:r>
    </w:p>
    <w:p w:rsidR="00680F70" w:rsidRPr="00BB598F" w:rsidRDefault="00680F70" w:rsidP="00BB598F">
      <w:pPr>
        <w:widowControl/>
        <w:adjustRightInd w:val="0"/>
        <w:rPr>
          <w:b/>
          <w:sz w:val="20"/>
          <w:szCs w:val="20"/>
        </w:rPr>
      </w:pPr>
      <w:r w:rsidRPr="00BB598F">
        <w:rPr>
          <w:b/>
          <w:w w:val="105"/>
          <w:sz w:val="20"/>
          <w:szCs w:val="20"/>
        </w:rPr>
        <w:t>METODE PENELITIAN</w:t>
      </w:r>
    </w:p>
    <w:p w:rsidR="009F70FC" w:rsidRPr="00BB598F" w:rsidRDefault="00680F70" w:rsidP="00BB598F">
      <w:pPr>
        <w:pStyle w:val="BodyText"/>
        <w:ind w:right="-1" w:firstLine="709"/>
        <w:jc w:val="both"/>
        <w:rPr>
          <w:lang w:val="id-ID"/>
        </w:rPr>
      </w:pPr>
      <w:r w:rsidRPr="00BB598F">
        <w:t xml:space="preserve">Penelitian ini merupakan jenis penelitian </w:t>
      </w:r>
      <w:r w:rsidR="00D309A1" w:rsidRPr="00BB598F">
        <w:rPr>
          <w:kern w:val="36"/>
        </w:rPr>
        <w:t xml:space="preserve">deskriptif </w:t>
      </w:r>
      <w:r w:rsidR="000B02F2" w:rsidRPr="00BB598F">
        <w:rPr>
          <w:kern w:val="36"/>
        </w:rPr>
        <w:t xml:space="preserve"> restrospektif</w:t>
      </w:r>
      <w:r w:rsidR="000B02F2" w:rsidRPr="00BB598F">
        <w:rPr>
          <w:kern w:val="36"/>
          <w:lang w:val="id-ID"/>
        </w:rPr>
        <w:t>.</w:t>
      </w:r>
      <w:r w:rsidR="000B02F2" w:rsidRPr="00BB598F">
        <w:t xml:space="preserve"> </w:t>
      </w:r>
      <w:r w:rsidRPr="00BB598F">
        <w:t xml:space="preserve">Penelitian ini dilakukan di </w:t>
      </w:r>
      <w:r w:rsidR="00D309A1" w:rsidRPr="00BB598F">
        <w:rPr>
          <w:lang w:val="id-ID"/>
        </w:rPr>
        <w:t>Rumah Sakit Jiwa</w:t>
      </w:r>
      <w:r w:rsidRPr="00BB598F">
        <w:t xml:space="preserve">. Penelitian ini dilaksanakan </w:t>
      </w:r>
      <w:r w:rsidR="007E2A10" w:rsidRPr="00BB598F">
        <w:t>2 Desember 2022 – 30 Mei 2023.</w:t>
      </w:r>
      <w:r w:rsidR="00A549AC" w:rsidRPr="00BB598F">
        <w:rPr>
          <w:lang w:val="id-ID"/>
        </w:rPr>
        <w:t xml:space="preserve"> </w:t>
      </w:r>
      <w:r w:rsidR="00FE6ACF" w:rsidRPr="00BB598F">
        <w:t>Populasi penelitian ini adalah semua klien remaja yang dirawat di Ruang Rawat Inap RS Jiwa</w:t>
      </w:r>
      <w:r w:rsidRPr="00BB598F">
        <w:t xml:space="preserve">. </w:t>
      </w:r>
      <w:r w:rsidR="00863B2F" w:rsidRPr="00BB598F">
        <w:t xml:space="preserve">Sampel dalam penelitian ini adalah sebagian klien yang dirawat di Ruang Rawat Inap RS Jiwa Provinsi Jambi dengan menggunakan metode </w:t>
      </w:r>
      <w:r w:rsidR="00863B2F" w:rsidRPr="00BB598F">
        <w:rPr>
          <w:i/>
        </w:rPr>
        <w:t xml:space="preserve">total sampling </w:t>
      </w:r>
      <w:r w:rsidR="00863B2F" w:rsidRPr="00BB598F">
        <w:t>dengan waktu yaitu 24 minggu. Jumlah sample pada penelitian ini adalah 846 responden.</w:t>
      </w:r>
      <w:r w:rsidRPr="00BB598F">
        <w:t xml:space="preserve"> Sementara variabel dalam penelitian ini adalah </w:t>
      </w:r>
      <w:r w:rsidR="00331EDB" w:rsidRPr="00BB598F">
        <w:rPr>
          <w:w w:val="105"/>
          <w:lang w:val="id-ID"/>
        </w:rPr>
        <w:t>faktor-faktor penyebab gangguan jiwa, remaja</w:t>
      </w:r>
      <w:r w:rsidRPr="00BB598F">
        <w:t>. A</w:t>
      </w:r>
      <w:r w:rsidR="001F318F" w:rsidRPr="00BB598F">
        <w:rPr>
          <w:w w:val="105"/>
        </w:rPr>
        <w:t>nalisis</w:t>
      </w:r>
      <w:r w:rsidR="001F318F" w:rsidRPr="00BB598F">
        <w:rPr>
          <w:w w:val="105"/>
          <w:lang w:val="id-ID"/>
        </w:rPr>
        <w:t xml:space="preserve"> </w:t>
      </w:r>
      <w:r w:rsidRPr="00BB598F">
        <w:rPr>
          <w:w w:val="105"/>
        </w:rPr>
        <w:t xml:space="preserve">yang digunakan </w:t>
      </w:r>
      <w:r w:rsidRPr="00BB598F">
        <w:t xml:space="preserve">deskriptif statistic. </w:t>
      </w:r>
    </w:p>
    <w:p w:rsidR="00680F70" w:rsidRPr="00BB598F" w:rsidRDefault="00680F70" w:rsidP="00BB598F">
      <w:pPr>
        <w:jc w:val="both"/>
        <w:rPr>
          <w:b/>
          <w:sz w:val="20"/>
          <w:szCs w:val="20"/>
        </w:rPr>
      </w:pPr>
      <w:r w:rsidRPr="00BB598F">
        <w:rPr>
          <w:b/>
          <w:w w:val="105"/>
          <w:sz w:val="20"/>
          <w:szCs w:val="20"/>
        </w:rPr>
        <w:t>HASIL DAN PEMBAHASAN</w:t>
      </w:r>
    </w:p>
    <w:p w:rsidR="00680F70" w:rsidRPr="00BB598F" w:rsidRDefault="00F65FF3" w:rsidP="00BB598F">
      <w:pPr>
        <w:jc w:val="both"/>
        <w:rPr>
          <w:sz w:val="20"/>
          <w:szCs w:val="20"/>
          <w:lang w:val="id-ID"/>
        </w:rPr>
      </w:pPr>
      <w:r w:rsidRPr="00BB598F">
        <w:rPr>
          <w:sz w:val="20"/>
          <w:szCs w:val="20"/>
          <w:lang w:val="id-ID"/>
        </w:rPr>
        <w:t xml:space="preserve">1. </w:t>
      </w:r>
      <w:r w:rsidR="00680F70" w:rsidRPr="00BB598F">
        <w:rPr>
          <w:sz w:val="20"/>
          <w:szCs w:val="20"/>
        </w:rPr>
        <w:t xml:space="preserve">Karakteristik </w:t>
      </w:r>
      <w:r w:rsidR="00362E1E" w:rsidRPr="00BB598F">
        <w:rPr>
          <w:sz w:val="20"/>
          <w:szCs w:val="20"/>
          <w:lang w:val="id-ID"/>
        </w:rPr>
        <w:t>remaja</w:t>
      </w:r>
    </w:p>
    <w:p w:rsidR="00680F70" w:rsidRPr="00BB598F" w:rsidRDefault="00F65FF3" w:rsidP="00BB598F">
      <w:pPr>
        <w:jc w:val="both"/>
        <w:rPr>
          <w:sz w:val="20"/>
          <w:szCs w:val="20"/>
        </w:rPr>
      </w:pPr>
      <w:r w:rsidRPr="00BB598F">
        <w:rPr>
          <w:sz w:val="20"/>
          <w:szCs w:val="20"/>
          <w:lang w:val="id-ID"/>
        </w:rPr>
        <w:lastRenderedPageBreak/>
        <w:t>a</w:t>
      </w:r>
      <w:r w:rsidR="00680F70" w:rsidRPr="00BB598F">
        <w:rPr>
          <w:sz w:val="20"/>
          <w:szCs w:val="20"/>
          <w:lang w:val="id-ID"/>
        </w:rPr>
        <w:t>.</w:t>
      </w:r>
      <w:r w:rsidR="00680F70" w:rsidRPr="00BB598F">
        <w:rPr>
          <w:sz w:val="20"/>
          <w:szCs w:val="20"/>
        </w:rPr>
        <w:t xml:space="preserve"> Jenis kelamin</w:t>
      </w:r>
    </w:p>
    <w:p w:rsidR="00680F70" w:rsidRPr="00BB598F" w:rsidRDefault="003E7A5D" w:rsidP="00BB598F">
      <w:pPr>
        <w:pStyle w:val="ListParagraph"/>
        <w:spacing w:line="240" w:lineRule="auto"/>
        <w:ind w:left="426" w:hanging="426"/>
        <w:jc w:val="center"/>
        <w:rPr>
          <w:lang w:val="id-ID"/>
        </w:rPr>
      </w:pPr>
      <w:r w:rsidRPr="00BB598F">
        <w:rPr>
          <w:lang w:val="id-ID"/>
        </w:rPr>
        <w:t>Tabel 1</w:t>
      </w:r>
    </w:p>
    <w:p w:rsidR="00CB44CA" w:rsidRPr="00BB598F" w:rsidRDefault="00CB44CA" w:rsidP="00BB598F">
      <w:pPr>
        <w:pStyle w:val="ListParagraph"/>
        <w:tabs>
          <w:tab w:val="left" w:pos="474"/>
        </w:tabs>
        <w:spacing w:before="1" w:line="240" w:lineRule="auto"/>
        <w:ind w:left="851" w:right="3" w:hanging="851"/>
        <w:jc w:val="center"/>
        <w:rPr>
          <w:lang w:val="id-ID"/>
        </w:rPr>
      </w:pPr>
      <w:r w:rsidRPr="00BB598F">
        <w:t>Distribusi responden berdasarkan jenis kelamin</w:t>
      </w:r>
    </w:p>
    <w:tbl>
      <w:tblPr>
        <w:tblStyle w:val="TableGrid"/>
        <w:tblW w:w="4651" w:type="dxa"/>
        <w:tblBorders>
          <w:left w:val="none" w:sz="0" w:space="0" w:color="auto"/>
          <w:right w:val="none" w:sz="0" w:space="0" w:color="auto"/>
          <w:insideV w:val="none" w:sz="0" w:space="0" w:color="auto"/>
        </w:tblBorders>
        <w:tblLook w:val="04A0" w:firstRow="1" w:lastRow="0" w:firstColumn="1" w:lastColumn="0" w:noHBand="0" w:noVBand="1"/>
      </w:tblPr>
      <w:tblGrid>
        <w:gridCol w:w="1242"/>
        <w:gridCol w:w="1674"/>
        <w:gridCol w:w="1735"/>
      </w:tblGrid>
      <w:tr w:rsidR="00CB44CA" w:rsidRPr="00BB598F" w:rsidTr="004745CF">
        <w:tc>
          <w:tcPr>
            <w:tcW w:w="1242" w:type="dxa"/>
          </w:tcPr>
          <w:p w:rsidR="00CB44CA" w:rsidRPr="00BB598F" w:rsidRDefault="00CB44CA" w:rsidP="00BB598F">
            <w:pPr>
              <w:pStyle w:val="ListParagraph"/>
              <w:spacing w:before="1" w:line="240" w:lineRule="auto"/>
              <w:ind w:left="0" w:right="3" w:firstLine="0"/>
              <w:jc w:val="center"/>
            </w:pPr>
            <w:r w:rsidRPr="00BB598F">
              <w:t>Jenis Kelamin</w:t>
            </w:r>
          </w:p>
        </w:tc>
        <w:tc>
          <w:tcPr>
            <w:tcW w:w="1674" w:type="dxa"/>
          </w:tcPr>
          <w:p w:rsidR="00CB44CA" w:rsidRPr="00BB598F" w:rsidRDefault="00CB44CA" w:rsidP="00BB598F">
            <w:pPr>
              <w:pStyle w:val="ListParagraph"/>
              <w:tabs>
                <w:tab w:val="left" w:pos="474"/>
              </w:tabs>
              <w:spacing w:before="1" w:line="240" w:lineRule="auto"/>
              <w:ind w:right="3"/>
            </w:pPr>
            <w:r w:rsidRPr="00BB598F">
              <w:t>Frekuensi</w:t>
            </w:r>
          </w:p>
        </w:tc>
        <w:tc>
          <w:tcPr>
            <w:tcW w:w="1735" w:type="dxa"/>
          </w:tcPr>
          <w:p w:rsidR="00CB44CA" w:rsidRPr="00BB598F" w:rsidRDefault="00CB44CA" w:rsidP="00BB598F">
            <w:pPr>
              <w:pStyle w:val="ListParagraph"/>
              <w:tabs>
                <w:tab w:val="left" w:pos="474"/>
              </w:tabs>
              <w:spacing w:before="1" w:line="240" w:lineRule="auto"/>
              <w:ind w:right="3"/>
            </w:pPr>
            <w:r w:rsidRPr="00BB598F">
              <w:t>Persentase</w:t>
            </w:r>
          </w:p>
        </w:tc>
      </w:tr>
      <w:tr w:rsidR="00CB44CA" w:rsidRPr="00BB598F" w:rsidTr="004745CF">
        <w:tc>
          <w:tcPr>
            <w:tcW w:w="1242" w:type="dxa"/>
          </w:tcPr>
          <w:p w:rsidR="00CB44CA" w:rsidRPr="00BB598F" w:rsidRDefault="00CB44CA" w:rsidP="00BB598F">
            <w:pPr>
              <w:pStyle w:val="ListParagraph"/>
              <w:tabs>
                <w:tab w:val="left" w:pos="474"/>
              </w:tabs>
              <w:spacing w:before="1" w:line="240" w:lineRule="auto"/>
              <w:ind w:left="0" w:right="3" w:firstLine="0"/>
            </w:pPr>
            <w:r w:rsidRPr="00BB598F">
              <w:t>Laki-laki</w:t>
            </w:r>
          </w:p>
        </w:tc>
        <w:tc>
          <w:tcPr>
            <w:tcW w:w="1674" w:type="dxa"/>
          </w:tcPr>
          <w:p w:rsidR="00CB44CA" w:rsidRPr="00BB598F" w:rsidRDefault="00CB44CA" w:rsidP="00BB598F">
            <w:pPr>
              <w:pStyle w:val="ListParagraph"/>
              <w:tabs>
                <w:tab w:val="left" w:pos="474"/>
              </w:tabs>
              <w:spacing w:before="1" w:line="240" w:lineRule="auto"/>
              <w:ind w:right="3"/>
            </w:pPr>
            <w:r w:rsidRPr="00BB598F">
              <w:t>649</w:t>
            </w:r>
          </w:p>
        </w:tc>
        <w:tc>
          <w:tcPr>
            <w:tcW w:w="1735" w:type="dxa"/>
          </w:tcPr>
          <w:p w:rsidR="00CB44CA" w:rsidRPr="00BB598F" w:rsidRDefault="00CB44CA" w:rsidP="00BB598F">
            <w:pPr>
              <w:pStyle w:val="ListParagraph"/>
              <w:tabs>
                <w:tab w:val="left" w:pos="474"/>
              </w:tabs>
              <w:spacing w:before="1" w:line="240" w:lineRule="auto"/>
              <w:ind w:right="3"/>
            </w:pPr>
            <w:r w:rsidRPr="00BB598F">
              <w:t>76,7</w:t>
            </w:r>
          </w:p>
        </w:tc>
      </w:tr>
      <w:tr w:rsidR="00CB44CA" w:rsidRPr="00BB598F" w:rsidTr="004745CF">
        <w:tc>
          <w:tcPr>
            <w:tcW w:w="1242" w:type="dxa"/>
          </w:tcPr>
          <w:p w:rsidR="00CB44CA" w:rsidRPr="00BB598F" w:rsidRDefault="00CB44CA" w:rsidP="00BB598F">
            <w:pPr>
              <w:spacing w:before="1"/>
              <w:ind w:right="-179"/>
              <w:rPr>
                <w:sz w:val="20"/>
                <w:szCs w:val="20"/>
              </w:rPr>
            </w:pPr>
            <w:r w:rsidRPr="00BB598F">
              <w:rPr>
                <w:sz w:val="20"/>
                <w:szCs w:val="20"/>
              </w:rPr>
              <w:t>Perempuan</w:t>
            </w:r>
          </w:p>
        </w:tc>
        <w:tc>
          <w:tcPr>
            <w:tcW w:w="1674" w:type="dxa"/>
          </w:tcPr>
          <w:p w:rsidR="00CB44CA" w:rsidRPr="00BB598F" w:rsidRDefault="00CB44CA" w:rsidP="00BB598F">
            <w:pPr>
              <w:pStyle w:val="ListParagraph"/>
              <w:tabs>
                <w:tab w:val="left" w:pos="474"/>
              </w:tabs>
              <w:spacing w:before="1" w:line="240" w:lineRule="auto"/>
              <w:ind w:right="3"/>
            </w:pPr>
            <w:r w:rsidRPr="00BB598F">
              <w:t>197</w:t>
            </w:r>
          </w:p>
        </w:tc>
        <w:tc>
          <w:tcPr>
            <w:tcW w:w="1735" w:type="dxa"/>
          </w:tcPr>
          <w:p w:rsidR="00CB44CA" w:rsidRPr="00BB598F" w:rsidRDefault="00CB44CA" w:rsidP="00BB598F">
            <w:pPr>
              <w:pStyle w:val="ListParagraph"/>
              <w:tabs>
                <w:tab w:val="left" w:pos="474"/>
              </w:tabs>
              <w:spacing w:before="1" w:line="240" w:lineRule="auto"/>
              <w:ind w:right="3"/>
            </w:pPr>
            <w:r w:rsidRPr="00BB598F">
              <w:t>23,3</w:t>
            </w:r>
          </w:p>
        </w:tc>
      </w:tr>
      <w:tr w:rsidR="00CB44CA" w:rsidRPr="00BB598F" w:rsidTr="004745CF">
        <w:tc>
          <w:tcPr>
            <w:tcW w:w="1242" w:type="dxa"/>
          </w:tcPr>
          <w:p w:rsidR="00CB44CA" w:rsidRPr="00BB598F" w:rsidRDefault="003E7A5D" w:rsidP="00BB598F">
            <w:pPr>
              <w:pStyle w:val="ListParagraph"/>
              <w:tabs>
                <w:tab w:val="left" w:pos="474"/>
              </w:tabs>
              <w:spacing w:before="1" w:line="240" w:lineRule="auto"/>
              <w:ind w:left="0" w:right="3" w:firstLine="0"/>
            </w:pPr>
            <w:r w:rsidRPr="00BB598F">
              <w:rPr>
                <w:lang w:val="id-ID"/>
              </w:rPr>
              <w:t xml:space="preserve"> </w:t>
            </w:r>
            <w:r w:rsidR="00CB44CA" w:rsidRPr="00BB598F">
              <w:t>Total</w:t>
            </w:r>
          </w:p>
        </w:tc>
        <w:tc>
          <w:tcPr>
            <w:tcW w:w="1674" w:type="dxa"/>
          </w:tcPr>
          <w:p w:rsidR="00CB44CA" w:rsidRPr="00BB598F" w:rsidRDefault="00CB44CA" w:rsidP="00BB598F">
            <w:pPr>
              <w:pStyle w:val="ListParagraph"/>
              <w:tabs>
                <w:tab w:val="left" w:pos="474"/>
              </w:tabs>
              <w:spacing w:before="1" w:line="240" w:lineRule="auto"/>
              <w:ind w:right="3"/>
            </w:pPr>
            <w:r w:rsidRPr="00BB598F">
              <w:t>846</w:t>
            </w:r>
          </w:p>
        </w:tc>
        <w:tc>
          <w:tcPr>
            <w:tcW w:w="1735" w:type="dxa"/>
          </w:tcPr>
          <w:p w:rsidR="00CB44CA" w:rsidRPr="00BB598F" w:rsidRDefault="00CB44CA" w:rsidP="00BB598F">
            <w:pPr>
              <w:pStyle w:val="ListParagraph"/>
              <w:tabs>
                <w:tab w:val="left" w:pos="474"/>
              </w:tabs>
              <w:spacing w:before="1" w:line="240" w:lineRule="auto"/>
              <w:ind w:right="3"/>
            </w:pPr>
            <w:r w:rsidRPr="00BB598F">
              <w:t>100</w:t>
            </w:r>
          </w:p>
        </w:tc>
      </w:tr>
    </w:tbl>
    <w:p w:rsidR="00CB44CA" w:rsidRPr="00BB598F" w:rsidRDefault="003E7A5D" w:rsidP="00BB598F">
      <w:pPr>
        <w:pStyle w:val="ListParagraph"/>
        <w:tabs>
          <w:tab w:val="left" w:pos="474"/>
        </w:tabs>
        <w:spacing w:before="1" w:line="240" w:lineRule="auto"/>
        <w:ind w:left="0" w:right="3" w:firstLine="0"/>
        <w:rPr>
          <w:lang w:val="id-ID"/>
        </w:rPr>
      </w:pPr>
      <w:r w:rsidRPr="00BB598F">
        <w:t xml:space="preserve">Tabel </w:t>
      </w:r>
      <w:r w:rsidR="00CB44CA" w:rsidRPr="00BB598F">
        <w:t>1 memberikan informasi</w:t>
      </w:r>
      <w:r w:rsidR="00315873" w:rsidRPr="00BB598F">
        <w:t xml:space="preserve"> bahwa 649 dari 846 orang </w:t>
      </w:r>
      <w:r w:rsidR="00315873" w:rsidRPr="00BB598F">
        <w:rPr>
          <w:lang w:val="id-ID"/>
        </w:rPr>
        <w:t>remaja</w:t>
      </w:r>
      <w:r w:rsidR="00CB44CA" w:rsidRPr="00BB598F">
        <w:t xml:space="preserve"> berjenis kelamin laki-laki (76,7 %).</w:t>
      </w:r>
    </w:p>
    <w:p w:rsidR="009A72BD" w:rsidRPr="00BB598F" w:rsidRDefault="00F65FF3" w:rsidP="00BB598F">
      <w:pPr>
        <w:pStyle w:val="ListParagraph"/>
        <w:tabs>
          <w:tab w:val="left" w:pos="474"/>
        </w:tabs>
        <w:spacing w:before="1" w:line="240" w:lineRule="auto"/>
        <w:ind w:left="0" w:right="3" w:firstLine="0"/>
        <w:rPr>
          <w:lang w:val="id-ID"/>
        </w:rPr>
      </w:pPr>
      <w:r w:rsidRPr="00BB598F">
        <w:rPr>
          <w:lang w:val="id-ID"/>
        </w:rPr>
        <w:t>b</w:t>
      </w:r>
      <w:r w:rsidR="009A72BD" w:rsidRPr="00BB598F">
        <w:rPr>
          <w:lang w:val="id-ID"/>
        </w:rPr>
        <w:t>. Usia kelompok remaja</w:t>
      </w:r>
    </w:p>
    <w:p w:rsidR="004745CF" w:rsidRPr="00BB598F" w:rsidRDefault="004745CF" w:rsidP="00BB598F">
      <w:pPr>
        <w:pStyle w:val="ListParagraph"/>
        <w:tabs>
          <w:tab w:val="left" w:pos="474"/>
        </w:tabs>
        <w:spacing w:before="1" w:line="240" w:lineRule="auto"/>
        <w:ind w:left="851" w:right="3"/>
        <w:jc w:val="center"/>
        <w:rPr>
          <w:lang w:val="id-ID"/>
        </w:rPr>
      </w:pPr>
      <w:r w:rsidRPr="00BB598F">
        <w:t>Tabel</w:t>
      </w:r>
      <w:r w:rsidRPr="00BB598F">
        <w:rPr>
          <w:lang w:val="id-ID"/>
        </w:rPr>
        <w:t xml:space="preserve"> </w:t>
      </w:r>
      <w:r w:rsidRPr="00BB598F">
        <w:t>2</w:t>
      </w:r>
    </w:p>
    <w:p w:rsidR="00CB44CA" w:rsidRPr="00BB598F" w:rsidRDefault="00CB44CA" w:rsidP="00BB598F">
      <w:pPr>
        <w:pStyle w:val="ListParagraph"/>
        <w:tabs>
          <w:tab w:val="left" w:pos="474"/>
        </w:tabs>
        <w:spacing w:before="1" w:line="240" w:lineRule="auto"/>
        <w:ind w:left="426" w:right="3" w:hanging="426"/>
        <w:jc w:val="center"/>
        <w:rPr>
          <w:lang w:val="id-ID"/>
        </w:rPr>
      </w:pPr>
      <w:r w:rsidRPr="00BB598F">
        <w:t>Distribusi responden berdasarkan usia</w:t>
      </w:r>
    </w:p>
    <w:tbl>
      <w:tblPr>
        <w:tblStyle w:val="TableGrid"/>
        <w:tblW w:w="4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35"/>
        <w:gridCol w:w="868"/>
        <w:gridCol w:w="266"/>
        <w:gridCol w:w="1134"/>
      </w:tblGrid>
      <w:tr w:rsidR="00CB44CA" w:rsidRPr="00BB598F" w:rsidTr="00D45C11">
        <w:tc>
          <w:tcPr>
            <w:tcW w:w="2235" w:type="dxa"/>
          </w:tcPr>
          <w:p w:rsidR="00CB44CA" w:rsidRPr="00BB598F" w:rsidRDefault="00CB44CA" w:rsidP="00BB598F">
            <w:pPr>
              <w:pStyle w:val="ListParagraph"/>
              <w:spacing w:before="1" w:line="240" w:lineRule="auto"/>
              <w:ind w:left="0" w:right="1026" w:firstLine="0"/>
              <w:jc w:val="center"/>
            </w:pPr>
            <w:r w:rsidRPr="00BB598F">
              <w:t>Usia</w:t>
            </w:r>
          </w:p>
        </w:tc>
        <w:tc>
          <w:tcPr>
            <w:tcW w:w="1134" w:type="dxa"/>
            <w:gridSpan w:val="2"/>
          </w:tcPr>
          <w:p w:rsidR="00CB44CA" w:rsidRPr="00BB598F" w:rsidRDefault="00CB44CA" w:rsidP="00BB598F">
            <w:pPr>
              <w:pStyle w:val="ListParagraph"/>
              <w:spacing w:before="1" w:line="240" w:lineRule="auto"/>
              <w:ind w:left="0" w:right="318" w:firstLine="0"/>
              <w:jc w:val="center"/>
            </w:pPr>
            <w:r w:rsidRPr="00BB598F">
              <w:t>Frekuensi</w:t>
            </w:r>
          </w:p>
        </w:tc>
        <w:tc>
          <w:tcPr>
            <w:tcW w:w="1134" w:type="dxa"/>
          </w:tcPr>
          <w:p w:rsidR="00CB44CA" w:rsidRPr="00BB598F" w:rsidRDefault="00CB44CA" w:rsidP="00BB598F">
            <w:pPr>
              <w:pStyle w:val="ListParagraph"/>
              <w:spacing w:before="1" w:line="240" w:lineRule="auto"/>
              <w:ind w:left="0" w:right="3" w:hanging="14"/>
            </w:pPr>
            <w:r w:rsidRPr="00BB598F">
              <w:t>Persentase</w:t>
            </w:r>
          </w:p>
        </w:tc>
      </w:tr>
      <w:tr w:rsidR="00CB44CA" w:rsidRPr="00BB598F" w:rsidTr="00D45C11">
        <w:tc>
          <w:tcPr>
            <w:tcW w:w="2235" w:type="dxa"/>
          </w:tcPr>
          <w:p w:rsidR="00CB44CA" w:rsidRPr="00BB598F" w:rsidRDefault="00CB44CA" w:rsidP="00BB598F">
            <w:pPr>
              <w:pStyle w:val="ListParagraph"/>
              <w:spacing w:before="1" w:line="240" w:lineRule="auto"/>
              <w:ind w:left="0" w:right="34" w:firstLine="0"/>
            </w:pPr>
            <w:r w:rsidRPr="00BB598F">
              <w:t>Remaja awal (12-15)</w:t>
            </w:r>
          </w:p>
        </w:tc>
        <w:tc>
          <w:tcPr>
            <w:tcW w:w="868" w:type="dxa"/>
          </w:tcPr>
          <w:p w:rsidR="00CB44CA" w:rsidRPr="00BB598F" w:rsidRDefault="00CB44CA" w:rsidP="00BB598F">
            <w:pPr>
              <w:pStyle w:val="ListParagraph"/>
              <w:spacing w:before="1" w:line="240" w:lineRule="auto"/>
              <w:ind w:left="34" w:firstLine="0"/>
              <w:jc w:val="center"/>
            </w:pPr>
            <w:r w:rsidRPr="00BB598F">
              <w:t>186</w:t>
            </w:r>
          </w:p>
        </w:tc>
        <w:tc>
          <w:tcPr>
            <w:tcW w:w="1400" w:type="dxa"/>
            <w:gridSpan w:val="2"/>
          </w:tcPr>
          <w:p w:rsidR="00CB44CA" w:rsidRPr="00BB598F" w:rsidRDefault="00CB44CA" w:rsidP="00BB598F">
            <w:pPr>
              <w:pStyle w:val="ListParagraph"/>
              <w:spacing w:before="1" w:line="240" w:lineRule="auto"/>
              <w:ind w:left="583" w:right="3" w:hanging="567"/>
              <w:jc w:val="center"/>
            </w:pPr>
            <w:r w:rsidRPr="00BB598F">
              <w:t>22</w:t>
            </w:r>
          </w:p>
        </w:tc>
      </w:tr>
      <w:tr w:rsidR="00CB44CA" w:rsidRPr="00BB598F" w:rsidTr="00D45C11">
        <w:tc>
          <w:tcPr>
            <w:tcW w:w="2235" w:type="dxa"/>
          </w:tcPr>
          <w:p w:rsidR="00CB44CA" w:rsidRPr="00BB598F" w:rsidRDefault="00CB44CA" w:rsidP="00BB598F">
            <w:pPr>
              <w:pStyle w:val="ListParagraph"/>
              <w:spacing w:before="1" w:line="240" w:lineRule="auto"/>
              <w:ind w:left="0" w:right="34" w:firstLine="0"/>
            </w:pPr>
            <w:r w:rsidRPr="00BB598F">
              <w:t>Remaja pertengahan (15-18)</w:t>
            </w:r>
          </w:p>
        </w:tc>
        <w:tc>
          <w:tcPr>
            <w:tcW w:w="868" w:type="dxa"/>
          </w:tcPr>
          <w:p w:rsidR="00CB44CA" w:rsidRPr="00BB598F" w:rsidRDefault="00CB44CA" w:rsidP="00BB598F">
            <w:pPr>
              <w:pStyle w:val="ListParagraph"/>
              <w:spacing w:before="1" w:line="240" w:lineRule="auto"/>
              <w:ind w:left="34" w:firstLine="0"/>
              <w:jc w:val="center"/>
            </w:pPr>
            <w:r w:rsidRPr="00BB598F">
              <w:t>660</w:t>
            </w:r>
          </w:p>
        </w:tc>
        <w:tc>
          <w:tcPr>
            <w:tcW w:w="1400" w:type="dxa"/>
            <w:gridSpan w:val="2"/>
          </w:tcPr>
          <w:p w:rsidR="00CB44CA" w:rsidRPr="00BB598F" w:rsidRDefault="00CB44CA" w:rsidP="00BB598F">
            <w:pPr>
              <w:pStyle w:val="ListParagraph"/>
              <w:spacing w:before="1" w:line="240" w:lineRule="auto"/>
              <w:ind w:left="583" w:right="3" w:hanging="567"/>
              <w:jc w:val="center"/>
            </w:pPr>
            <w:r w:rsidRPr="00BB598F">
              <w:t>78</w:t>
            </w:r>
          </w:p>
        </w:tc>
      </w:tr>
      <w:tr w:rsidR="00CB44CA" w:rsidRPr="00BB598F" w:rsidTr="00D45C11">
        <w:tc>
          <w:tcPr>
            <w:tcW w:w="2235" w:type="dxa"/>
          </w:tcPr>
          <w:p w:rsidR="00CB44CA" w:rsidRPr="00BB598F" w:rsidRDefault="00CB44CA" w:rsidP="00BB598F">
            <w:pPr>
              <w:pStyle w:val="ListParagraph"/>
              <w:spacing w:before="1" w:line="240" w:lineRule="auto"/>
              <w:ind w:left="0" w:right="34" w:firstLine="0"/>
            </w:pPr>
            <w:r w:rsidRPr="00BB598F">
              <w:t>Remaja terakhir (18-21)</w:t>
            </w:r>
          </w:p>
        </w:tc>
        <w:tc>
          <w:tcPr>
            <w:tcW w:w="868" w:type="dxa"/>
          </w:tcPr>
          <w:p w:rsidR="00CB44CA" w:rsidRPr="00BB598F" w:rsidRDefault="00CB44CA" w:rsidP="00BB598F">
            <w:pPr>
              <w:pStyle w:val="ListParagraph"/>
              <w:spacing w:before="1" w:line="240" w:lineRule="auto"/>
              <w:ind w:left="34" w:firstLine="0"/>
              <w:jc w:val="center"/>
            </w:pPr>
            <w:r w:rsidRPr="00BB598F">
              <w:t>0</w:t>
            </w:r>
          </w:p>
        </w:tc>
        <w:tc>
          <w:tcPr>
            <w:tcW w:w="1400" w:type="dxa"/>
            <w:gridSpan w:val="2"/>
          </w:tcPr>
          <w:p w:rsidR="00CB44CA" w:rsidRPr="00BB598F" w:rsidRDefault="00CB44CA" w:rsidP="00BB598F">
            <w:pPr>
              <w:pStyle w:val="ListParagraph"/>
              <w:spacing w:before="1" w:line="240" w:lineRule="auto"/>
              <w:ind w:left="866" w:right="3" w:hanging="909"/>
              <w:jc w:val="center"/>
            </w:pPr>
            <w:r w:rsidRPr="00BB598F">
              <w:t>0</w:t>
            </w:r>
          </w:p>
        </w:tc>
      </w:tr>
      <w:tr w:rsidR="00CB44CA" w:rsidRPr="00BB598F" w:rsidTr="00D45C11">
        <w:tc>
          <w:tcPr>
            <w:tcW w:w="2235" w:type="dxa"/>
          </w:tcPr>
          <w:p w:rsidR="00CB44CA" w:rsidRPr="00BB598F" w:rsidRDefault="00CB44CA" w:rsidP="00BB598F">
            <w:pPr>
              <w:pStyle w:val="ListParagraph"/>
              <w:spacing w:before="1" w:line="240" w:lineRule="auto"/>
              <w:ind w:left="0" w:right="34" w:firstLine="0"/>
            </w:pPr>
            <w:r w:rsidRPr="00BB598F">
              <w:t>Total</w:t>
            </w:r>
          </w:p>
        </w:tc>
        <w:tc>
          <w:tcPr>
            <w:tcW w:w="868" w:type="dxa"/>
          </w:tcPr>
          <w:p w:rsidR="00CB44CA" w:rsidRPr="00BB598F" w:rsidRDefault="00CB44CA" w:rsidP="00BB598F">
            <w:pPr>
              <w:pStyle w:val="ListParagraph"/>
              <w:spacing w:before="1" w:line="240" w:lineRule="auto"/>
              <w:ind w:left="34" w:firstLine="0"/>
              <w:jc w:val="center"/>
            </w:pPr>
            <w:r w:rsidRPr="00BB598F">
              <w:t>846</w:t>
            </w:r>
          </w:p>
        </w:tc>
        <w:tc>
          <w:tcPr>
            <w:tcW w:w="1400" w:type="dxa"/>
            <w:gridSpan w:val="2"/>
          </w:tcPr>
          <w:p w:rsidR="00CB44CA" w:rsidRPr="00BB598F" w:rsidRDefault="00CB44CA" w:rsidP="00BB598F">
            <w:pPr>
              <w:pStyle w:val="ListParagraph"/>
              <w:spacing w:before="1" w:line="240" w:lineRule="auto"/>
              <w:ind w:right="3" w:hanging="909"/>
              <w:jc w:val="center"/>
            </w:pPr>
            <w:r w:rsidRPr="00BB598F">
              <w:t>100</w:t>
            </w:r>
          </w:p>
        </w:tc>
      </w:tr>
    </w:tbl>
    <w:p w:rsidR="00CB44CA" w:rsidRPr="00BB598F" w:rsidRDefault="00FF167C" w:rsidP="00BB598F">
      <w:pPr>
        <w:pStyle w:val="ListParagraph"/>
        <w:spacing w:before="1" w:line="240" w:lineRule="auto"/>
        <w:ind w:left="0" w:right="3" w:firstLine="0"/>
        <w:jc w:val="both"/>
      </w:pPr>
      <w:r w:rsidRPr="00BB598F">
        <w:t xml:space="preserve">Tabel </w:t>
      </w:r>
      <w:r w:rsidR="00CB44CA" w:rsidRPr="00BB598F">
        <w:t>2 memberikan informasi bahwa 660 dari 846 orang remaja berusia remaja pertengahan (78 %).</w:t>
      </w:r>
    </w:p>
    <w:p w:rsidR="00F65FF3" w:rsidRPr="00BB598F" w:rsidRDefault="00F65FF3" w:rsidP="00BB598F">
      <w:pPr>
        <w:pStyle w:val="ListParagraph"/>
        <w:spacing w:line="240" w:lineRule="auto"/>
        <w:ind w:left="426" w:hanging="426"/>
        <w:rPr>
          <w:lang w:val="id-ID"/>
        </w:rPr>
      </w:pPr>
      <w:r w:rsidRPr="00BB598F">
        <w:rPr>
          <w:lang w:val="id-ID"/>
        </w:rPr>
        <w:t xml:space="preserve">2. </w:t>
      </w:r>
      <w:r w:rsidR="00EF3125" w:rsidRPr="00BB598F">
        <w:t>Analisa univariat</w:t>
      </w:r>
    </w:p>
    <w:p w:rsidR="00680F70" w:rsidRPr="00BB598F" w:rsidRDefault="00680F70" w:rsidP="00BB598F">
      <w:pPr>
        <w:pStyle w:val="ListParagraph"/>
        <w:spacing w:line="240" w:lineRule="auto"/>
        <w:ind w:left="426" w:hanging="426"/>
        <w:jc w:val="center"/>
        <w:rPr>
          <w:lang w:val="id-ID"/>
        </w:rPr>
      </w:pPr>
      <w:r w:rsidRPr="00BB598F">
        <w:rPr>
          <w:lang w:val="id-ID"/>
        </w:rPr>
        <w:t xml:space="preserve">Tabel </w:t>
      </w:r>
      <w:r w:rsidR="00EF3125" w:rsidRPr="00BB598F">
        <w:rPr>
          <w:lang w:val="id-ID"/>
        </w:rPr>
        <w:t>3</w:t>
      </w:r>
    </w:p>
    <w:p w:rsidR="002D2A74" w:rsidRPr="00BB598F" w:rsidRDefault="002D2A74" w:rsidP="00BB598F">
      <w:pPr>
        <w:jc w:val="center"/>
        <w:rPr>
          <w:b/>
          <w:sz w:val="20"/>
          <w:szCs w:val="20"/>
        </w:rPr>
      </w:pPr>
      <w:r w:rsidRPr="00BB598F">
        <w:rPr>
          <w:sz w:val="20"/>
          <w:szCs w:val="20"/>
        </w:rPr>
        <w:t>Klasifikasi gangguan jiwa menurut PPGDJ dalam Keliat pada remaja awal di Rumah Sakit Jiwa Propinsi Jambi tahun 2022</w:t>
      </w:r>
    </w:p>
    <w:tbl>
      <w:tblPr>
        <w:tblStyle w:val="TableGrid"/>
        <w:tblW w:w="4840" w:type="dxa"/>
        <w:tblInd w:w="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6"/>
        <w:gridCol w:w="1417"/>
        <w:gridCol w:w="851"/>
        <w:gridCol w:w="567"/>
        <w:gridCol w:w="850"/>
        <w:gridCol w:w="709"/>
      </w:tblGrid>
      <w:tr w:rsidR="004143CE" w:rsidRPr="00BB598F" w:rsidTr="00943CF9">
        <w:tc>
          <w:tcPr>
            <w:tcW w:w="446" w:type="dxa"/>
            <w:vMerge w:val="restart"/>
          </w:tcPr>
          <w:p w:rsidR="002D2A74" w:rsidRPr="00BB598F" w:rsidRDefault="002D2A74" w:rsidP="00BB598F">
            <w:pPr>
              <w:pStyle w:val="TableParagraph"/>
              <w:jc w:val="both"/>
              <w:rPr>
                <w:sz w:val="20"/>
                <w:szCs w:val="20"/>
              </w:rPr>
            </w:pPr>
            <w:r w:rsidRPr="00BB598F">
              <w:rPr>
                <w:sz w:val="20"/>
                <w:szCs w:val="20"/>
              </w:rPr>
              <w:t>NO</w:t>
            </w:r>
          </w:p>
        </w:tc>
        <w:tc>
          <w:tcPr>
            <w:tcW w:w="1417" w:type="dxa"/>
            <w:vMerge w:val="restart"/>
          </w:tcPr>
          <w:p w:rsidR="002D2A74" w:rsidRPr="00BB598F" w:rsidRDefault="002D2A74" w:rsidP="00BB598F">
            <w:pPr>
              <w:pStyle w:val="TableParagraph"/>
              <w:jc w:val="center"/>
              <w:rPr>
                <w:sz w:val="20"/>
                <w:szCs w:val="20"/>
              </w:rPr>
            </w:pPr>
            <w:r w:rsidRPr="00BB598F">
              <w:rPr>
                <w:sz w:val="20"/>
                <w:szCs w:val="20"/>
              </w:rPr>
              <w:t>Klasifikasi gangguan jiwa menurut PPGDJ dalam Keliat</w:t>
            </w:r>
          </w:p>
        </w:tc>
        <w:tc>
          <w:tcPr>
            <w:tcW w:w="851" w:type="dxa"/>
          </w:tcPr>
          <w:p w:rsidR="002D2A74" w:rsidRPr="00BB598F" w:rsidRDefault="002D2A74" w:rsidP="00BB598F">
            <w:pPr>
              <w:pStyle w:val="TableParagraph"/>
              <w:jc w:val="center"/>
              <w:rPr>
                <w:sz w:val="20"/>
                <w:szCs w:val="20"/>
              </w:rPr>
            </w:pPr>
            <w:r w:rsidRPr="00BB598F">
              <w:rPr>
                <w:sz w:val="20"/>
                <w:szCs w:val="20"/>
              </w:rPr>
              <w:t>Remaja awal laki-laki</w:t>
            </w:r>
          </w:p>
        </w:tc>
        <w:tc>
          <w:tcPr>
            <w:tcW w:w="567" w:type="dxa"/>
            <w:vMerge w:val="restart"/>
            <w:vAlign w:val="center"/>
          </w:tcPr>
          <w:p w:rsidR="002D2A74" w:rsidRPr="00BB598F" w:rsidRDefault="002D2A74" w:rsidP="00BB598F">
            <w:pPr>
              <w:pStyle w:val="TableParagraph"/>
              <w:jc w:val="center"/>
              <w:rPr>
                <w:sz w:val="20"/>
                <w:szCs w:val="20"/>
              </w:rPr>
            </w:pPr>
            <w:r w:rsidRPr="00BB598F">
              <w:rPr>
                <w:sz w:val="20"/>
                <w:szCs w:val="20"/>
              </w:rPr>
              <w:t>(%)</w:t>
            </w:r>
          </w:p>
        </w:tc>
        <w:tc>
          <w:tcPr>
            <w:tcW w:w="850" w:type="dxa"/>
          </w:tcPr>
          <w:p w:rsidR="002D2A74" w:rsidRPr="00BB598F" w:rsidRDefault="002D2A74" w:rsidP="00BB598F">
            <w:pPr>
              <w:pStyle w:val="TableParagraph"/>
              <w:ind w:left="-29"/>
              <w:rPr>
                <w:sz w:val="20"/>
                <w:szCs w:val="20"/>
              </w:rPr>
            </w:pPr>
            <w:r w:rsidRPr="00BB598F">
              <w:rPr>
                <w:sz w:val="20"/>
                <w:szCs w:val="20"/>
              </w:rPr>
              <w:t>Remaja awal Perempuan</w:t>
            </w:r>
          </w:p>
        </w:tc>
        <w:tc>
          <w:tcPr>
            <w:tcW w:w="709" w:type="dxa"/>
            <w:vMerge w:val="restart"/>
            <w:vAlign w:val="center"/>
          </w:tcPr>
          <w:p w:rsidR="002D2A74" w:rsidRPr="00BB598F" w:rsidRDefault="002D2A74" w:rsidP="00BB598F">
            <w:pPr>
              <w:pStyle w:val="TableParagraph"/>
              <w:ind w:left="-108"/>
              <w:jc w:val="center"/>
              <w:rPr>
                <w:sz w:val="20"/>
                <w:szCs w:val="20"/>
              </w:rPr>
            </w:pPr>
            <w:r w:rsidRPr="00BB598F">
              <w:rPr>
                <w:sz w:val="20"/>
                <w:szCs w:val="20"/>
              </w:rPr>
              <w:t>(%)</w:t>
            </w:r>
          </w:p>
        </w:tc>
      </w:tr>
      <w:tr w:rsidR="004143CE" w:rsidRPr="00BB598F" w:rsidTr="00943CF9">
        <w:tc>
          <w:tcPr>
            <w:tcW w:w="446" w:type="dxa"/>
            <w:vMerge/>
          </w:tcPr>
          <w:p w:rsidR="002D2A74" w:rsidRPr="00BB598F" w:rsidRDefault="002D2A74" w:rsidP="00BB598F">
            <w:pPr>
              <w:pStyle w:val="TableParagraph"/>
              <w:jc w:val="both"/>
              <w:rPr>
                <w:sz w:val="20"/>
                <w:szCs w:val="20"/>
              </w:rPr>
            </w:pPr>
          </w:p>
        </w:tc>
        <w:tc>
          <w:tcPr>
            <w:tcW w:w="1417" w:type="dxa"/>
            <w:vMerge/>
          </w:tcPr>
          <w:p w:rsidR="002D2A74" w:rsidRPr="00BB598F" w:rsidRDefault="002D2A74" w:rsidP="00BB598F">
            <w:pPr>
              <w:pStyle w:val="TableParagraph"/>
              <w:jc w:val="both"/>
              <w:rPr>
                <w:sz w:val="20"/>
                <w:szCs w:val="20"/>
              </w:rPr>
            </w:pPr>
          </w:p>
        </w:tc>
        <w:tc>
          <w:tcPr>
            <w:tcW w:w="851" w:type="dxa"/>
          </w:tcPr>
          <w:p w:rsidR="002D2A74" w:rsidRPr="00BB598F" w:rsidRDefault="002D2A74" w:rsidP="00BB598F">
            <w:pPr>
              <w:pStyle w:val="TableParagraph"/>
              <w:jc w:val="center"/>
              <w:rPr>
                <w:sz w:val="20"/>
                <w:szCs w:val="20"/>
              </w:rPr>
            </w:pPr>
            <w:r w:rsidRPr="00BB598F">
              <w:rPr>
                <w:sz w:val="20"/>
                <w:szCs w:val="20"/>
              </w:rPr>
              <w:t>Usia 12-15</w:t>
            </w:r>
          </w:p>
        </w:tc>
        <w:tc>
          <w:tcPr>
            <w:tcW w:w="567" w:type="dxa"/>
            <w:vMerge/>
          </w:tcPr>
          <w:p w:rsidR="002D2A74" w:rsidRPr="00BB598F" w:rsidRDefault="002D2A74" w:rsidP="00BB598F">
            <w:pPr>
              <w:pStyle w:val="TableParagraph"/>
              <w:jc w:val="both"/>
              <w:rPr>
                <w:sz w:val="20"/>
                <w:szCs w:val="20"/>
              </w:rPr>
            </w:pPr>
          </w:p>
        </w:tc>
        <w:tc>
          <w:tcPr>
            <w:tcW w:w="850" w:type="dxa"/>
          </w:tcPr>
          <w:p w:rsidR="002D2A74" w:rsidRPr="00BB598F" w:rsidRDefault="002D2A74" w:rsidP="00BB598F">
            <w:pPr>
              <w:pStyle w:val="TableParagraph"/>
              <w:jc w:val="center"/>
              <w:rPr>
                <w:sz w:val="20"/>
                <w:szCs w:val="20"/>
              </w:rPr>
            </w:pPr>
            <w:r w:rsidRPr="00BB598F">
              <w:rPr>
                <w:sz w:val="20"/>
                <w:szCs w:val="20"/>
              </w:rPr>
              <w:t>Usia 12-15</w:t>
            </w:r>
          </w:p>
        </w:tc>
        <w:tc>
          <w:tcPr>
            <w:tcW w:w="709" w:type="dxa"/>
            <w:vMerge/>
          </w:tcPr>
          <w:p w:rsidR="002D2A74" w:rsidRPr="00BB598F" w:rsidRDefault="002D2A74" w:rsidP="00BB598F">
            <w:pPr>
              <w:pStyle w:val="TableParagraph"/>
              <w:jc w:val="both"/>
              <w:rPr>
                <w:sz w:val="20"/>
                <w:szCs w:val="20"/>
              </w:rPr>
            </w:pP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1</w:t>
            </w:r>
          </w:p>
        </w:tc>
        <w:tc>
          <w:tcPr>
            <w:tcW w:w="1417" w:type="dxa"/>
          </w:tcPr>
          <w:p w:rsidR="002D2A74" w:rsidRPr="00BB598F" w:rsidRDefault="002D2A74" w:rsidP="00BB598F">
            <w:pPr>
              <w:pStyle w:val="BodyText"/>
              <w:contextualSpacing/>
            </w:pPr>
            <w:r w:rsidRPr="00BB598F">
              <w:t>F00 – F09 (Gangguan mental organik), termasuk gangguan mental simtomatik.</w:t>
            </w:r>
          </w:p>
        </w:tc>
        <w:tc>
          <w:tcPr>
            <w:tcW w:w="851" w:type="dxa"/>
          </w:tcPr>
          <w:p w:rsidR="002D2A74" w:rsidRPr="00BB598F" w:rsidRDefault="002D2A74" w:rsidP="00BB598F">
            <w:pPr>
              <w:contextualSpacing/>
              <w:jc w:val="center"/>
              <w:rPr>
                <w:sz w:val="20"/>
                <w:szCs w:val="20"/>
              </w:rPr>
            </w:pPr>
            <w:r w:rsidRPr="00BB598F">
              <w:rPr>
                <w:sz w:val="20"/>
                <w:szCs w:val="20"/>
              </w:rPr>
              <w:t>1</w:t>
            </w:r>
          </w:p>
        </w:tc>
        <w:tc>
          <w:tcPr>
            <w:tcW w:w="567" w:type="dxa"/>
          </w:tcPr>
          <w:p w:rsidR="002D2A74" w:rsidRPr="00BB598F" w:rsidRDefault="002D2A74" w:rsidP="00BB598F">
            <w:pPr>
              <w:pStyle w:val="TableParagraph"/>
              <w:jc w:val="center"/>
              <w:rPr>
                <w:sz w:val="20"/>
                <w:szCs w:val="20"/>
              </w:rPr>
            </w:pPr>
            <w:r w:rsidRPr="00BB598F">
              <w:rPr>
                <w:sz w:val="20"/>
                <w:szCs w:val="20"/>
              </w:rPr>
              <w:t>0,7</w:t>
            </w:r>
          </w:p>
        </w:tc>
        <w:tc>
          <w:tcPr>
            <w:tcW w:w="850" w:type="dxa"/>
          </w:tcPr>
          <w:p w:rsidR="002D2A74" w:rsidRPr="00BB598F" w:rsidRDefault="002D2A74" w:rsidP="00BB598F">
            <w:pPr>
              <w:contextualSpacing/>
              <w:jc w:val="center"/>
              <w:rPr>
                <w:sz w:val="20"/>
                <w:szCs w:val="20"/>
              </w:rPr>
            </w:pPr>
            <w:r w:rsidRPr="00BB598F">
              <w:rPr>
                <w:sz w:val="20"/>
                <w:szCs w:val="20"/>
              </w:rPr>
              <w:t>0</w:t>
            </w:r>
          </w:p>
        </w:tc>
        <w:tc>
          <w:tcPr>
            <w:tcW w:w="709" w:type="dxa"/>
          </w:tcPr>
          <w:p w:rsidR="002D2A74" w:rsidRPr="00BB598F" w:rsidRDefault="002D2A74" w:rsidP="00BB598F">
            <w:pPr>
              <w:pStyle w:val="TableParagraph"/>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2</w:t>
            </w:r>
          </w:p>
        </w:tc>
        <w:tc>
          <w:tcPr>
            <w:tcW w:w="1417" w:type="dxa"/>
          </w:tcPr>
          <w:p w:rsidR="002D2A74" w:rsidRPr="00BB598F" w:rsidRDefault="000A3D12" w:rsidP="00BB598F">
            <w:pPr>
              <w:pStyle w:val="ListParagraph"/>
              <w:spacing w:line="240" w:lineRule="auto"/>
              <w:ind w:left="-52" w:firstLine="52"/>
              <w:contextualSpacing/>
            </w:pPr>
            <w:r w:rsidRPr="00BB598F">
              <w:t>Gangguan</w:t>
            </w:r>
            <w:r w:rsidRPr="00BB598F">
              <w:rPr>
                <w:lang w:val="id-ID"/>
              </w:rPr>
              <w:t xml:space="preserve"> </w:t>
            </w:r>
            <w:r w:rsidR="002D2A74" w:rsidRPr="00BB598F">
              <w:t>akibat alkohol dan obat atau zat.</w:t>
            </w:r>
          </w:p>
          <w:p w:rsidR="002D2A74" w:rsidRPr="00BB598F" w:rsidRDefault="002D2A74" w:rsidP="00BB598F">
            <w:pPr>
              <w:pStyle w:val="BodyText"/>
              <w:contextualSpacing/>
            </w:pPr>
            <w:r w:rsidRPr="00BB598F">
              <w:t xml:space="preserve">F10 – F19 (Gangguan mental dan </w:t>
            </w:r>
            <w:r w:rsidRPr="00BB598F">
              <w:lastRenderedPageBreak/>
              <w:t>perilaku akibat penggunaan zat</w:t>
            </w:r>
            <w:r w:rsidR="001A170A" w:rsidRPr="00BB598F">
              <w:rPr>
                <w:lang w:val="id-ID"/>
              </w:rPr>
              <w:t xml:space="preserve"> </w:t>
            </w:r>
            <w:r w:rsidRPr="00BB598F">
              <w:t>Psikoaktif).</w:t>
            </w:r>
          </w:p>
        </w:tc>
        <w:tc>
          <w:tcPr>
            <w:tcW w:w="851" w:type="dxa"/>
          </w:tcPr>
          <w:p w:rsidR="002D2A74" w:rsidRPr="00BB598F" w:rsidRDefault="002D2A74" w:rsidP="00BB598F">
            <w:pPr>
              <w:contextualSpacing/>
              <w:jc w:val="center"/>
              <w:rPr>
                <w:sz w:val="20"/>
                <w:szCs w:val="20"/>
              </w:rPr>
            </w:pPr>
            <w:r w:rsidRPr="00BB598F">
              <w:rPr>
                <w:sz w:val="20"/>
                <w:szCs w:val="20"/>
              </w:rPr>
              <w:lastRenderedPageBreak/>
              <w:t>10</w:t>
            </w:r>
          </w:p>
        </w:tc>
        <w:tc>
          <w:tcPr>
            <w:tcW w:w="567" w:type="dxa"/>
          </w:tcPr>
          <w:p w:rsidR="002D2A74" w:rsidRPr="00BB598F" w:rsidRDefault="002D2A74" w:rsidP="00BB598F">
            <w:pPr>
              <w:pStyle w:val="TableParagraph"/>
              <w:jc w:val="center"/>
              <w:rPr>
                <w:sz w:val="20"/>
                <w:szCs w:val="20"/>
              </w:rPr>
            </w:pPr>
            <w:r w:rsidRPr="00BB598F">
              <w:rPr>
                <w:sz w:val="20"/>
                <w:szCs w:val="20"/>
              </w:rPr>
              <w:t>7</w:t>
            </w:r>
          </w:p>
        </w:tc>
        <w:tc>
          <w:tcPr>
            <w:tcW w:w="850" w:type="dxa"/>
          </w:tcPr>
          <w:p w:rsidR="002D2A74" w:rsidRPr="00BB598F" w:rsidRDefault="002D2A74" w:rsidP="00BB598F">
            <w:pPr>
              <w:contextualSpacing/>
              <w:jc w:val="center"/>
              <w:rPr>
                <w:sz w:val="20"/>
                <w:szCs w:val="20"/>
              </w:rPr>
            </w:pPr>
            <w:r w:rsidRPr="00BB598F">
              <w:rPr>
                <w:sz w:val="20"/>
                <w:szCs w:val="20"/>
              </w:rPr>
              <w:t>0</w:t>
            </w:r>
          </w:p>
        </w:tc>
        <w:tc>
          <w:tcPr>
            <w:tcW w:w="709" w:type="dxa"/>
          </w:tcPr>
          <w:p w:rsidR="002D2A74" w:rsidRPr="00BB598F" w:rsidRDefault="002D2A74" w:rsidP="00BB598F">
            <w:pPr>
              <w:pStyle w:val="TableParagraph"/>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lastRenderedPageBreak/>
              <w:t>3</w:t>
            </w:r>
          </w:p>
        </w:tc>
        <w:tc>
          <w:tcPr>
            <w:tcW w:w="1417" w:type="dxa"/>
          </w:tcPr>
          <w:p w:rsidR="002D2A74" w:rsidRPr="00BB598F" w:rsidRDefault="002D2A74" w:rsidP="00BB598F">
            <w:pPr>
              <w:pStyle w:val="ListParagraph"/>
              <w:spacing w:line="240" w:lineRule="auto"/>
              <w:ind w:left="23" w:hanging="57"/>
              <w:contextualSpacing/>
            </w:pPr>
            <w:r w:rsidRPr="00BB598F">
              <w:t>Gangguan mental psikotik.</w:t>
            </w:r>
          </w:p>
          <w:p w:rsidR="002D2A74" w:rsidRPr="00BB598F" w:rsidRDefault="002D2A74" w:rsidP="00BB598F">
            <w:pPr>
              <w:pStyle w:val="ListParagraph"/>
              <w:spacing w:line="240" w:lineRule="auto"/>
              <w:ind w:left="0" w:firstLine="35"/>
              <w:contextualSpacing/>
            </w:pPr>
            <w:r w:rsidRPr="00BB598F">
              <w:t>Sk</w:t>
            </w:r>
            <w:r w:rsidR="000A3D12" w:rsidRPr="00BB598F">
              <w:t>izofreni</w:t>
            </w:r>
            <w:r w:rsidR="000A3D12" w:rsidRPr="00BB598F">
              <w:rPr>
                <w:lang w:val="id-ID"/>
              </w:rPr>
              <w:t xml:space="preserve"> </w:t>
            </w:r>
            <w:r w:rsidRPr="00BB598F">
              <w:t>dan gangguan yang terbaik.</w:t>
            </w:r>
          </w:p>
          <w:p w:rsidR="002D2A74" w:rsidRPr="00BB598F" w:rsidRDefault="002D2A74" w:rsidP="00BB598F">
            <w:pPr>
              <w:pStyle w:val="BodyText"/>
              <w:contextualSpacing/>
            </w:pPr>
            <w:r w:rsidRPr="00BB598F">
              <w:t>F20 – F29 (Skizofrenia, Gangguan skizotipal dan gangguan waham).</w:t>
            </w:r>
          </w:p>
        </w:tc>
        <w:tc>
          <w:tcPr>
            <w:tcW w:w="851" w:type="dxa"/>
          </w:tcPr>
          <w:p w:rsidR="002D2A74" w:rsidRPr="00BB598F" w:rsidRDefault="002D2A74" w:rsidP="00BB598F">
            <w:pPr>
              <w:contextualSpacing/>
              <w:jc w:val="center"/>
              <w:rPr>
                <w:sz w:val="20"/>
                <w:szCs w:val="20"/>
              </w:rPr>
            </w:pPr>
            <w:r w:rsidRPr="00BB598F">
              <w:rPr>
                <w:sz w:val="20"/>
                <w:szCs w:val="20"/>
              </w:rPr>
              <w:t>132</w:t>
            </w:r>
          </w:p>
        </w:tc>
        <w:tc>
          <w:tcPr>
            <w:tcW w:w="567" w:type="dxa"/>
          </w:tcPr>
          <w:p w:rsidR="002D2A74" w:rsidRPr="00BB598F" w:rsidRDefault="002D2A74" w:rsidP="00BB598F">
            <w:pPr>
              <w:pStyle w:val="TableParagraph"/>
              <w:jc w:val="center"/>
              <w:rPr>
                <w:sz w:val="20"/>
                <w:szCs w:val="20"/>
              </w:rPr>
            </w:pPr>
            <w:r w:rsidRPr="00BB598F">
              <w:rPr>
                <w:sz w:val="20"/>
                <w:szCs w:val="20"/>
              </w:rPr>
              <w:t>92,3</w:t>
            </w:r>
          </w:p>
        </w:tc>
        <w:tc>
          <w:tcPr>
            <w:tcW w:w="850" w:type="dxa"/>
          </w:tcPr>
          <w:p w:rsidR="002D2A74" w:rsidRPr="00BB598F" w:rsidRDefault="002D2A74" w:rsidP="00BB598F">
            <w:pPr>
              <w:contextualSpacing/>
              <w:jc w:val="center"/>
              <w:rPr>
                <w:sz w:val="20"/>
                <w:szCs w:val="20"/>
              </w:rPr>
            </w:pPr>
            <w:r w:rsidRPr="00BB598F">
              <w:rPr>
                <w:sz w:val="20"/>
                <w:szCs w:val="20"/>
              </w:rPr>
              <w:t>43</w:t>
            </w:r>
          </w:p>
        </w:tc>
        <w:tc>
          <w:tcPr>
            <w:tcW w:w="709" w:type="dxa"/>
          </w:tcPr>
          <w:p w:rsidR="002D2A74" w:rsidRPr="00BB598F" w:rsidRDefault="002D2A74" w:rsidP="00BB598F">
            <w:pPr>
              <w:pStyle w:val="TableParagraph"/>
              <w:jc w:val="center"/>
              <w:rPr>
                <w:sz w:val="20"/>
                <w:szCs w:val="20"/>
              </w:rPr>
            </w:pPr>
            <w:r w:rsidRPr="00BB598F">
              <w:rPr>
                <w:sz w:val="20"/>
                <w:szCs w:val="20"/>
              </w:rPr>
              <w:t>100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4</w:t>
            </w:r>
          </w:p>
        </w:tc>
        <w:tc>
          <w:tcPr>
            <w:tcW w:w="1417" w:type="dxa"/>
          </w:tcPr>
          <w:p w:rsidR="002D2A74" w:rsidRPr="00BB598F" w:rsidRDefault="002D2A74" w:rsidP="00BB598F">
            <w:pPr>
              <w:pStyle w:val="ListParagraph"/>
              <w:spacing w:line="240" w:lineRule="auto"/>
              <w:ind w:left="-52" w:firstLine="23"/>
              <w:contextualSpacing/>
            </w:pPr>
            <w:r w:rsidRPr="00BB598F">
              <w:t>Gangguan afektif.</w:t>
            </w:r>
          </w:p>
          <w:p w:rsidR="002D2A74" w:rsidRPr="00BB598F" w:rsidRDefault="002D2A74" w:rsidP="00BB598F">
            <w:pPr>
              <w:pStyle w:val="BodyText"/>
              <w:contextualSpacing/>
            </w:pPr>
            <w:r w:rsidRPr="00BB598F">
              <w:t>F30 – F39 (Gangguan suasana perasaan mood atau afektif).</w:t>
            </w:r>
          </w:p>
          <w:p w:rsidR="002D2A74" w:rsidRPr="00BB598F" w:rsidRDefault="002D2A74" w:rsidP="00BB598F">
            <w:pPr>
              <w:pStyle w:val="ListParagraph"/>
              <w:spacing w:line="240" w:lineRule="auto"/>
              <w:ind w:left="0" w:firstLine="1"/>
              <w:contextualSpacing/>
            </w:pPr>
            <w:r w:rsidRPr="00BB598F">
              <w:t>Gangguan neurotik dan gangguan kepribadian.</w:t>
            </w:r>
          </w:p>
        </w:tc>
        <w:tc>
          <w:tcPr>
            <w:tcW w:w="851" w:type="dxa"/>
          </w:tcPr>
          <w:p w:rsidR="002D2A74" w:rsidRPr="00BB598F" w:rsidRDefault="002D2A74" w:rsidP="00BB598F">
            <w:pPr>
              <w:contextualSpacing/>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5</w:t>
            </w:r>
          </w:p>
        </w:tc>
        <w:tc>
          <w:tcPr>
            <w:tcW w:w="1417" w:type="dxa"/>
          </w:tcPr>
          <w:p w:rsidR="002D2A74" w:rsidRPr="00BB598F" w:rsidRDefault="002D2A74" w:rsidP="00BB598F">
            <w:pPr>
              <w:pStyle w:val="ListParagraph"/>
              <w:spacing w:line="240" w:lineRule="auto"/>
              <w:ind w:left="33" w:firstLine="0"/>
              <w:contextualSpacing/>
            </w:pPr>
            <w:r w:rsidRPr="00BB598F">
              <w:t>Gangguan neurotik.</w:t>
            </w:r>
          </w:p>
          <w:p w:rsidR="002D2A74" w:rsidRPr="00BB598F" w:rsidRDefault="002D2A74" w:rsidP="00BB598F">
            <w:pPr>
              <w:pStyle w:val="BodyText"/>
              <w:contextualSpacing/>
            </w:pPr>
            <w:r w:rsidRPr="00BB598F">
              <w:t>F40 – F48 ( Gangguan neurotik, gangguan somatoform dan gangguan yang berhubungan dengan stres).</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6</w:t>
            </w:r>
          </w:p>
        </w:tc>
        <w:tc>
          <w:tcPr>
            <w:tcW w:w="1417" w:type="dxa"/>
          </w:tcPr>
          <w:p w:rsidR="002D2A74" w:rsidRPr="00BB598F" w:rsidRDefault="002D2A74" w:rsidP="00BB598F">
            <w:pPr>
              <w:pStyle w:val="ListParagraph"/>
              <w:spacing w:line="240" w:lineRule="auto"/>
              <w:ind w:left="0" w:right="-146" w:firstLine="0"/>
              <w:contextualSpacing/>
            </w:pPr>
            <w:r w:rsidRPr="00BB598F">
              <w:t>Gangguan kepribadian dan perilaku masa depan.</w:t>
            </w:r>
          </w:p>
          <w:p w:rsidR="002D2A74" w:rsidRPr="00BB598F" w:rsidRDefault="002D2A74" w:rsidP="00BB598F">
            <w:pPr>
              <w:pStyle w:val="BodyText"/>
              <w:contextualSpacing/>
            </w:pPr>
            <w:r w:rsidRPr="00BB598F">
              <w:t>F50 – F59 (Sindrom perilaku yang berhubungan dengan gangguan fisiologi dan faktor fisik).</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ind w:left="-250"/>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lastRenderedPageBreak/>
              <w:t>7</w:t>
            </w:r>
          </w:p>
        </w:tc>
        <w:tc>
          <w:tcPr>
            <w:tcW w:w="1417" w:type="dxa"/>
          </w:tcPr>
          <w:p w:rsidR="002D2A74" w:rsidRPr="00BB598F" w:rsidRDefault="002D2A74" w:rsidP="00BB598F">
            <w:pPr>
              <w:pStyle w:val="BodyText"/>
              <w:contextualSpacing/>
            </w:pPr>
            <w:r w:rsidRPr="00BB598F">
              <w:t>F60 – F69 (Gangguan kepribadian dan perilaku masa dewasa).</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ind w:left="-250"/>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8</w:t>
            </w:r>
          </w:p>
        </w:tc>
        <w:tc>
          <w:tcPr>
            <w:tcW w:w="1417" w:type="dxa"/>
          </w:tcPr>
          <w:p w:rsidR="002D2A74" w:rsidRPr="00BB598F" w:rsidRDefault="002D2A74" w:rsidP="00BB598F">
            <w:pPr>
              <w:pStyle w:val="ListParagraph"/>
              <w:spacing w:line="240" w:lineRule="auto"/>
              <w:ind w:left="0" w:firstLine="0"/>
              <w:contextualSpacing/>
            </w:pPr>
            <w:r w:rsidRPr="00BB598F">
              <w:t>Gangguan masa kanak, remaja dan perkembangan.</w:t>
            </w:r>
          </w:p>
          <w:p w:rsidR="002D2A74" w:rsidRPr="00BB598F" w:rsidRDefault="002D2A74" w:rsidP="00BB598F">
            <w:pPr>
              <w:pStyle w:val="ListParagraph"/>
              <w:spacing w:line="240" w:lineRule="auto"/>
              <w:ind w:left="77" w:hanging="19"/>
              <w:contextualSpacing/>
            </w:pPr>
            <w:r w:rsidRPr="00BB598F">
              <w:t>F70 – F79 (Retardasi mental).</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ind w:left="-250"/>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9</w:t>
            </w:r>
          </w:p>
        </w:tc>
        <w:tc>
          <w:tcPr>
            <w:tcW w:w="1417" w:type="dxa"/>
          </w:tcPr>
          <w:p w:rsidR="002D2A74" w:rsidRPr="00BB598F" w:rsidRDefault="002D2A74" w:rsidP="00BB598F">
            <w:pPr>
              <w:pStyle w:val="ListParagraph"/>
              <w:spacing w:line="240" w:lineRule="auto"/>
              <w:ind w:left="77" w:hanging="19"/>
              <w:contextualSpacing/>
            </w:pPr>
            <w:r w:rsidRPr="00BB598F">
              <w:t>F80 – F89 (Gangguan perkembangan psikologis).</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ind w:left="-250"/>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r w:rsidRPr="00BB598F">
              <w:rPr>
                <w:sz w:val="20"/>
                <w:szCs w:val="20"/>
              </w:rPr>
              <w:t>10</w:t>
            </w:r>
          </w:p>
        </w:tc>
        <w:tc>
          <w:tcPr>
            <w:tcW w:w="1417" w:type="dxa"/>
          </w:tcPr>
          <w:p w:rsidR="002D2A74" w:rsidRPr="00BB598F" w:rsidRDefault="002D2A74" w:rsidP="00BB598F">
            <w:pPr>
              <w:pStyle w:val="ListParagraph"/>
              <w:spacing w:line="240" w:lineRule="auto"/>
              <w:ind w:left="77" w:hanging="19"/>
              <w:contextualSpacing/>
            </w:pPr>
            <w:r w:rsidRPr="00BB598F">
              <w:t>F90 – F98 (Gangguan perilaku dan emosional dengan onset).</w:t>
            </w:r>
          </w:p>
        </w:tc>
        <w:tc>
          <w:tcPr>
            <w:tcW w:w="851" w:type="dxa"/>
          </w:tcPr>
          <w:p w:rsidR="002D2A74" w:rsidRPr="00BB598F" w:rsidRDefault="002D2A74" w:rsidP="00BB598F">
            <w:pPr>
              <w:jc w:val="center"/>
              <w:rPr>
                <w:sz w:val="20"/>
                <w:szCs w:val="20"/>
              </w:rPr>
            </w:pPr>
            <w:r w:rsidRPr="00BB598F">
              <w:rPr>
                <w:sz w:val="20"/>
                <w:szCs w:val="20"/>
              </w:rPr>
              <w:t>0</w:t>
            </w:r>
          </w:p>
        </w:tc>
        <w:tc>
          <w:tcPr>
            <w:tcW w:w="567" w:type="dxa"/>
          </w:tcPr>
          <w:p w:rsidR="002D2A74" w:rsidRPr="00BB598F" w:rsidRDefault="002D2A74" w:rsidP="00BB598F">
            <w:pPr>
              <w:pStyle w:val="TableParagraph"/>
              <w:jc w:val="center"/>
              <w:rPr>
                <w:sz w:val="20"/>
                <w:szCs w:val="20"/>
              </w:rPr>
            </w:pPr>
            <w:r w:rsidRPr="00BB598F">
              <w:rPr>
                <w:sz w:val="20"/>
                <w:szCs w:val="20"/>
              </w:rPr>
              <w:t>0</w:t>
            </w:r>
          </w:p>
        </w:tc>
        <w:tc>
          <w:tcPr>
            <w:tcW w:w="850" w:type="dxa"/>
          </w:tcPr>
          <w:p w:rsidR="002D2A74" w:rsidRPr="00BB598F" w:rsidRDefault="002D2A74" w:rsidP="00BB598F">
            <w:pPr>
              <w:jc w:val="center"/>
              <w:rPr>
                <w:sz w:val="20"/>
                <w:szCs w:val="20"/>
              </w:rPr>
            </w:pPr>
            <w:r w:rsidRPr="00BB598F">
              <w:rPr>
                <w:sz w:val="20"/>
                <w:szCs w:val="20"/>
              </w:rPr>
              <w:t>0</w:t>
            </w:r>
          </w:p>
        </w:tc>
        <w:tc>
          <w:tcPr>
            <w:tcW w:w="709" w:type="dxa"/>
          </w:tcPr>
          <w:p w:rsidR="002D2A74" w:rsidRPr="00BB598F" w:rsidRDefault="002D2A74" w:rsidP="00BB598F">
            <w:pPr>
              <w:pStyle w:val="TableParagraph"/>
              <w:ind w:left="-250"/>
              <w:jc w:val="center"/>
              <w:rPr>
                <w:sz w:val="20"/>
                <w:szCs w:val="20"/>
              </w:rPr>
            </w:pPr>
            <w:r w:rsidRPr="00BB598F">
              <w:rPr>
                <w:sz w:val="20"/>
                <w:szCs w:val="20"/>
              </w:rPr>
              <w:t>0</w:t>
            </w:r>
          </w:p>
        </w:tc>
      </w:tr>
      <w:tr w:rsidR="004143CE" w:rsidRPr="00BB598F" w:rsidTr="00943CF9">
        <w:tc>
          <w:tcPr>
            <w:tcW w:w="446" w:type="dxa"/>
          </w:tcPr>
          <w:p w:rsidR="002D2A74" w:rsidRPr="00BB598F" w:rsidRDefault="002D2A74" w:rsidP="00BB598F">
            <w:pPr>
              <w:pStyle w:val="TableParagraph"/>
              <w:jc w:val="both"/>
              <w:rPr>
                <w:sz w:val="20"/>
                <w:szCs w:val="20"/>
              </w:rPr>
            </w:pPr>
          </w:p>
        </w:tc>
        <w:tc>
          <w:tcPr>
            <w:tcW w:w="1417" w:type="dxa"/>
          </w:tcPr>
          <w:p w:rsidR="002D2A74" w:rsidRPr="00BB598F" w:rsidRDefault="002D2A74" w:rsidP="00BB598F">
            <w:pPr>
              <w:pStyle w:val="ListParagraph"/>
              <w:spacing w:line="240" w:lineRule="auto"/>
              <w:ind w:left="77" w:hanging="19"/>
              <w:contextualSpacing/>
            </w:pPr>
            <w:r w:rsidRPr="00BB598F">
              <w:t>Total</w:t>
            </w:r>
          </w:p>
        </w:tc>
        <w:tc>
          <w:tcPr>
            <w:tcW w:w="851" w:type="dxa"/>
          </w:tcPr>
          <w:p w:rsidR="002D2A74" w:rsidRPr="00BB598F" w:rsidRDefault="002D2A74" w:rsidP="00BB598F">
            <w:pPr>
              <w:jc w:val="center"/>
              <w:rPr>
                <w:sz w:val="20"/>
                <w:szCs w:val="20"/>
              </w:rPr>
            </w:pPr>
            <w:r w:rsidRPr="00BB598F">
              <w:rPr>
                <w:sz w:val="20"/>
                <w:szCs w:val="20"/>
              </w:rPr>
              <w:t>143</w:t>
            </w:r>
          </w:p>
        </w:tc>
        <w:tc>
          <w:tcPr>
            <w:tcW w:w="567" w:type="dxa"/>
          </w:tcPr>
          <w:p w:rsidR="002D2A74" w:rsidRPr="00BB598F" w:rsidRDefault="002D2A74" w:rsidP="00BB598F">
            <w:pPr>
              <w:pStyle w:val="TableParagraph"/>
              <w:jc w:val="center"/>
              <w:rPr>
                <w:sz w:val="20"/>
                <w:szCs w:val="20"/>
              </w:rPr>
            </w:pPr>
            <w:r w:rsidRPr="00BB598F">
              <w:rPr>
                <w:sz w:val="20"/>
                <w:szCs w:val="20"/>
              </w:rPr>
              <w:t>100</w:t>
            </w:r>
          </w:p>
        </w:tc>
        <w:tc>
          <w:tcPr>
            <w:tcW w:w="850" w:type="dxa"/>
          </w:tcPr>
          <w:p w:rsidR="002D2A74" w:rsidRPr="00BB598F" w:rsidRDefault="002D2A74" w:rsidP="00BB598F">
            <w:pPr>
              <w:jc w:val="center"/>
              <w:rPr>
                <w:sz w:val="20"/>
                <w:szCs w:val="20"/>
              </w:rPr>
            </w:pPr>
            <w:r w:rsidRPr="00BB598F">
              <w:rPr>
                <w:sz w:val="20"/>
                <w:szCs w:val="20"/>
              </w:rPr>
              <w:t>43</w:t>
            </w:r>
          </w:p>
        </w:tc>
        <w:tc>
          <w:tcPr>
            <w:tcW w:w="709" w:type="dxa"/>
          </w:tcPr>
          <w:p w:rsidR="002D2A74" w:rsidRPr="00BB598F" w:rsidRDefault="002D2A74" w:rsidP="00BB598F">
            <w:pPr>
              <w:pStyle w:val="TableParagraph"/>
              <w:ind w:left="-250"/>
              <w:jc w:val="center"/>
              <w:rPr>
                <w:sz w:val="20"/>
                <w:szCs w:val="20"/>
              </w:rPr>
            </w:pPr>
            <w:r w:rsidRPr="00BB598F">
              <w:rPr>
                <w:sz w:val="20"/>
                <w:szCs w:val="20"/>
              </w:rPr>
              <w:t>100</w:t>
            </w:r>
          </w:p>
        </w:tc>
      </w:tr>
    </w:tbl>
    <w:p w:rsidR="00680F70" w:rsidRPr="00BB598F" w:rsidRDefault="00680F70" w:rsidP="00BB598F">
      <w:pPr>
        <w:pStyle w:val="ListParagraph"/>
        <w:spacing w:line="240" w:lineRule="auto"/>
        <w:ind w:left="0"/>
        <w:jc w:val="both"/>
      </w:pPr>
    </w:p>
    <w:p w:rsidR="00E9470E" w:rsidRPr="00BB598F" w:rsidRDefault="00D24EE2" w:rsidP="00D45C11">
      <w:pPr>
        <w:pStyle w:val="ListParagraph"/>
        <w:spacing w:line="240" w:lineRule="auto"/>
        <w:ind w:left="23" w:right="-959" w:hanging="23"/>
        <w:contextualSpacing/>
        <w:jc w:val="both"/>
      </w:pPr>
      <w:r w:rsidRPr="00BB598F">
        <w:rPr>
          <w:lang w:val="id-ID"/>
        </w:rPr>
        <w:t xml:space="preserve">Tabel </w:t>
      </w:r>
      <w:r w:rsidR="003A503F" w:rsidRPr="00BB598F">
        <w:rPr>
          <w:lang w:val="id-ID"/>
        </w:rPr>
        <w:t xml:space="preserve">3 </w:t>
      </w:r>
      <w:r w:rsidR="00E9470E" w:rsidRPr="00BB598F">
        <w:t>memberikan informasi bahwa 132 dari 143 orang remaja awal laki-laki (92,3 %) didiagnosa Gangguan mental psikotik, Skizofrenia dan gangguan yang terbaik F20 – F29 (Skizofrenia, gangguan skizotipal dan gangguan waham).</w:t>
      </w:r>
    </w:p>
    <w:p w:rsidR="00420DCD" w:rsidRPr="00BB598F" w:rsidRDefault="00420DCD" w:rsidP="00D45C11">
      <w:pPr>
        <w:pStyle w:val="ListParagraph"/>
        <w:spacing w:line="240" w:lineRule="auto"/>
        <w:ind w:left="0" w:right="-959" w:firstLine="567"/>
        <w:jc w:val="both"/>
        <w:rPr>
          <w:lang w:val="id-ID"/>
        </w:rPr>
      </w:pPr>
      <w:r w:rsidRPr="00BB598F">
        <w:t>Gangguan jiwa skizofrenia tidak terjadi dengan sendirinya. Banyak faktor yang berperan terhadap kejadian skizofrenia. Faktor-faktor yang berperan terhadap kejadian skizofrenia antara lain faktor genetik, biologis, biokimia, psikososial, status sosial ekonomi, stress, serta penyalahgunaan obat. (Sadock BJ, et all 2010). Proporsi skizofrenia terbanyak adalah laki-laki (72%) dengan kemungkinan laki-laki berisiko 2,37 kali lebih besar mengalami kejadian skizofrenia dibandingkan perempuan. Kaum pria lebih mudah terkena gangguan jiwa karena kaum pria yang menjadi penopang utama rumah tangga sehingga lebih besar mengalami tekanan hidup, sedangkan perempuan lebih sedikit berisiko menderita gangguan jiwa dibandingkan laki-laki karena perempuan lebih bisa menerima situasi kehidupan dibandingkan dengan laki-laki.</w:t>
      </w:r>
    </w:p>
    <w:p w:rsidR="00BD7AF0" w:rsidRPr="00BB598F" w:rsidRDefault="00B23734" w:rsidP="00BB598F">
      <w:pPr>
        <w:pStyle w:val="Heading2"/>
        <w:spacing w:before="204"/>
        <w:jc w:val="center"/>
        <w:rPr>
          <w:rFonts w:ascii="Times New Roman" w:hAnsi="Times New Roman" w:cs="Times New Roman"/>
          <w:b w:val="0"/>
          <w:color w:val="auto"/>
          <w:sz w:val="20"/>
          <w:szCs w:val="20"/>
        </w:rPr>
      </w:pPr>
      <w:r w:rsidRPr="00BB598F">
        <w:rPr>
          <w:rFonts w:ascii="Times New Roman" w:hAnsi="Times New Roman" w:cs="Times New Roman"/>
          <w:w w:val="105"/>
          <w:sz w:val="20"/>
          <w:szCs w:val="20"/>
          <w:lang w:val="id-ID"/>
        </w:rPr>
        <w:t xml:space="preserve">  </w:t>
      </w:r>
      <w:r w:rsidR="00BD7AF0" w:rsidRPr="00BB598F">
        <w:rPr>
          <w:rFonts w:ascii="Times New Roman" w:hAnsi="Times New Roman" w:cs="Times New Roman"/>
          <w:b w:val="0"/>
          <w:bCs w:val="0"/>
          <w:color w:val="auto"/>
          <w:sz w:val="20"/>
          <w:szCs w:val="20"/>
        </w:rPr>
        <w:t>Tabel 4</w:t>
      </w:r>
    </w:p>
    <w:p w:rsidR="009B7B2E" w:rsidRDefault="00BD7AF0" w:rsidP="00FD76E1">
      <w:pPr>
        <w:jc w:val="center"/>
        <w:rPr>
          <w:sz w:val="20"/>
          <w:szCs w:val="20"/>
          <w:lang w:val="id-ID"/>
        </w:rPr>
      </w:pPr>
      <w:r w:rsidRPr="00BB598F">
        <w:rPr>
          <w:sz w:val="20"/>
          <w:szCs w:val="20"/>
        </w:rPr>
        <w:t>Klasifikasi gangguan jiwa menurut PPGDJ dalam Keliat pada remaja pertengahan di Rumah Sakit Jiwa Propinsi Jambi tahun 2022</w:t>
      </w:r>
    </w:p>
    <w:tbl>
      <w:tblPr>
        <w:tblW w:w="4638" w:type="dxa"/>
        <w:tblInd w:w="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46"/>
        <w:gridCol w:w="1134"/>
        <w:gridCol w:w="850"/>
        <w:gridCol w:w="709"/>
        <w:gridCol w:w="992"/>
        <w:gridCol w:w="507"/>
      </w:tblGrid>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N</w:t>
            </w:r>
            <w:r w:rsidRPr="00BB598F">
              <w:rPr>
                <w:sz w:val="20"/>
                <w:szCs w:val="20"/>
              </w:rPr>
              <w:lastRenderedPageBreak/>
              <w:t>O</w:t>
            </w:r>
          </w:p>
        </w:tc>
        <w:tc>
          <w:tcPr>
            <w:tcW w:w="1134" w:type="dxa"/>
          </w:tcPr>
          <w:p w:rsidR="009B7B2E" w:rsidRPr="00BB598F" w:rsidRDefault="009B7B2E" w:rsidP="00240777">
            <w:pPr>
              <w:pStyle w:val="TableParagraph"/>
              <w:jc w:val="center"/>
              <w:rPr>
                <w:sz w:val="20"/>
                <w:szCs w:val="20"/>
              </w:rPr>
            </w:pPr>
            <w:r w:rsidRPr="00BB598F">
              <w:rPr>
                <w:sz w:val="20"/>
                <w:szCs w:val="20"/>
              </w:rPr>
              <w:lastRenderedPageBreak/>
              <w:t xml:space="preserve">Klasifikasi </w:t>
            </w:r>
            <w:r w:rsidRPr="00BB598F">
              <w:rPr>
                <w:sz w:val="20"/>
                <w:szCs w:val="20"/>
              </w:rPr>
              <w:lastRenderedPageBreak/>
              <w:t>gangguan jiwa menurut PPGDJ dalam Keliat</w:t>
            </w:r>
          </w:p>
        </w:tc>
        <w:tc>
          <w:tcPr>
            <w:tcW w:w="850" w:type="dxa"/>
          </w:tcPr>
          <w:p w:rsidR="009B7B2E" w:rsidRPr="00BB598F" w:rsidRDefault="004C20F0" w:rsidP="00240777">
            <w:pPr>
              <w:pStyle w:val="TableParagraph"/>
              <w:jc w:val="center"/>
              <w:rPr>
                <w:sz w:val="20"/>
                <w:szCs w:val="20"/>
              </w:rPr>
            </w:pPr>
            <w:r>
              <w:rPr>
                <w:sz w:val="20"/>
                <w:szCs w:val="20"/>
              </w:rPr>
              <w:lastRenderedPageBreak/>
              <w:t xml:space="preserve">Remaja </w:t>
            </w:r>
            <w:r>
              <w:rPr>
                <w:sz w:val="20"/>
                <w:szCs w:val="20"/>
              </w:rPr>
              <w:lastRenderedPageBreak/>
              <w:t>pertengahan</w:t>
            </w:r>
            <w:r w:rsidR="009B7B2E" w:rsidRPr="00BB598F">
              <w:rPr>
                <w:sz w:val="20"/>
                <w:szCs w:val="20"/>
              </w:rPr>
              <w:t xml:space="preserve"> laki-laki</w:t>
            </w:r>
          </w:p>
        </w:tc>
        <w:tc>
          <w:tcPr>
            <w:tcW w:w="709" w:type="dxa"/>
          </w:tcPr>
          <w:p w:rsidR="009B7B2E" w:rsidRPr="00BB598F" w:rsidRDefault="009B7B2E" w:rsidP="00240777">
            <w:pPr>
              <w:pStyle w:val="TableParagraph"/>
              <w:jc w:val="center"/>
              <w:rPr>
                <w:sz w:val="20"/>
                <w:szCs w:val="20"/>
              </w:rPr>
            </w:pPr>
            <w:r w:rsidRPr="00BB598F">
              <w:rPr>
                <w:sz w:val="20"/>
                <w:szCs w:val="20"/>
              </w:rPr>
              <w:lastRenderedPageBreak/>
              <w:t>(%)</w:t>
            </w:r>
          </w:p>
        </w:tc>
        <w:tc>
          <w:tcPr>
            <w:tcW w:w="992" w:type="dxa"/>
          </w:tcPr>
          <w:p w:rsidR="009B7B2E" w:rsidRPr="00BB598F" w:rsidRDefault="004C20F0" w:rsidP="001A741F">
            <w:pPr>
              <w:pStyle w:val="TableParagraph"/>
              <w:ind w:left="-108"/>
              <w:jc w:val="center"/>
              <w:rPr>
                <w:sz w:val="20"/>
                <w:szCs w:val="20"/>
              </w:rPr>
            </w:pPr>
            <w:r>
              <w:rPr>
                <w:sz w:val="20"/>
                <w:szCs w:val="20"/>
              </w:rPr>
              <w:t xml:space="preserve">Remaja </w:t>
            </w:r>
            <w:r>
              <w:rPr>
                <w:sz w:val="20"/>
                <w:szCs w:val="20"/>
              </w:rPr>
              <w:lastRenderedPageBreak/>
              <w:t xml:space="preserve">Pertengahan </w:t>
            </w:r>
            <w:r w:rsidR="009B7B2E" w:rsidRPr="00BB598F">
              <w:rPr>
                <w:sz w:val="20"/>
                <w:szCs w:val="20"/>
              </w:rPr>
              <w:t>Perempuan</w:t>
            </w:r>
          </w:p>
        </w:tc>
        <w:tc>
          <w:tcPr>
            <w:tcW w:w="507" w:type="dxa"/>
          </w:tcPr>
          <w:p w:rsidR="009B7B2E" w:rsidRPr="00BB598F" w:rsidRDefault="009B7B2E" w:rsidP="004C20F0">
            <w:pPr>
              <w:pStyle w:val="TableParagraph"/>
              <w:ind w:left="-108"/>
              <w:jc w:val="center"/>
              <w:rPr>
                <w:sz w:val="20"/>
                <w:szCs w:val="20"/>
              </w:rPr>
            </w:pPr>
            <w:r w:rsidRPr="00BB598F">
              <w:rPr>
                <w:sz w:val="20"/>
                <w:szCs w:val="20"/>
              </w:rPr>
              <w:lastRenderedPageBreak/>
              <w:t>(%)</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p>
        </w:tc>
        <w:tc>
          <w:tcPr>
            <w:tcW w:w="1134" w:type="dxa"/>
          </w:tcPr>
          <w:p w:rsidR="009B7B2E" w:rsidRPr="00BB598F" w:rsidRDefault="009B7B2E" w:rsidP="009B7B2E">
            <w:pPr>
              <w:pStyle w:val="TableParagraph"/>
              <w:jc w:val="center"/>
              <w:rPr>
                <w:sz w:val="20"/>
                <w:szCs w:val="20"/>
              </w:rPr>
            </w:pPr>
          </w:p>
        </w:tc>
        <w:tc>
          <w:tcPr>
            <w:tcW w:w="850" w:type="dxa"/>
          </w:tcPr>
          <w:p w:rsidR="009B7B2E" w:rsidRPr="00BB598F" w:rsidRDefault="009B7B2E" w:rsidP="00240777">
            <w:pPr>
              <w:pStyle w:val="TableParagraph"/>
              <w:jc w:val="center"/>
              <w:rPr>
                <w:sz w:val="20"/>
                <w:szCs w:val="20"/>
              </w:rPr>
            </w:pPr>
            <w:r w:rsidRPr="00BB598F">
              <w:rPr>
                <w:sz w:val="20"/>
                <w:szCs w:val="20"/>
              </w:rPr>
              <w:t>Usia 12-15</w:t>
            </w:r>
          </w:p>
        </w:tc>
        <w:tc>
          <w:tcPr>
            <w:tcW w:w="709" w:type="dxa"/>
            <w:vAlign w:val="center"/>
          </w:tcPr>
          <w:p w:rsidR="009B7B2E" w:rsidRPr="00BB598F" w:rsidRDefault="009B7B2E" w:rsidP="009B7B2E">
            <w:pPr>
              <w:pStyle w:val="TableParagraph"/>
              <w:jc w:val="center"/>
              <w:rPr>
                <w:sz w:val="20"/>
                <w:szCs w:val="20"/>
              </w:rPr>
            </w:pPr>
          </w:p>
        </w:tc>
        <w:tc>
          <w:tcPr>
            <w:tcW w:w="992" w:type="dxa"/>
          </w:tcPr>
          <w:p w:rsidR="009B7B2E" w:rsidRPr="00BB598F" w:rsidRDefault="009B7B2E" w:rsidP="001A741F">
            <w:pPr>
              <w:pStyle w:val="TableParagraph"/>
              <w:ind w:left="-108"/>
              <w:jc w:val="center"/>
              <w:rPr>
                <w:sz w:val="20"/>
                <w:szCs w:val="20"/>
              </w:rPr>
            </w:pPr>
            <w:r w:rsidRPr="00BB598F">
              <w:rPr>
                <w:sz w:val="20"/>
                <w:szCs w:val="20"/>
              </w:rPr>
              <w:t>Usia 12-15</w:t>
            </w:r>
          </w:p>
        </w:tc>
        <w:tc>
          <w:tcPr>
            <w:tcW w:w="507" w:type="dxa"/>
            <w:vAlign w:val="center"/>
          </w:tcPr>
          <w:p w:rsidR="009B7B2E" w:rsidRPr="00BB598F" w:rsidRDefault="009B7B2E" w:rsidP="009B7B2E">
            <w:pPr>
              <w:pStyle w:val="TableParagraph"/>
              <w:jc w:val="center"/>
              <w:rPr>
                <w:sz w:val="20"/>
                <w:szCs w:val="20"/>
              </w:rPr>
            </w:pPr>
          </w:p>
        </w:tc>
      </w:tr>
      <w:tr w:rsidR="009A563D" w:rsidRPr="00BB598F" w:rsidTr="00683F2B">
        <w:trPr>
          <w:trHeight w:val="50"/>
        </w:trPr>
        <w:tc>
          <w:tcPr>
            <w:tcW w:w="446" w:type="dxa"/>
          </w:tcPr>
          <w:p w:rsidR="009A563D" w:rsidRPr="00BB598F" w:rsidRDefault="009A563D" w:rsidP="00240777">
            <w:pPr>
              <w:pStyle w:val="TableParagraph"/>
              <w:jc w:val="both"/>
              <w:rPr>
                <w:sz w:val="20"/>
                <w:szCs w:val="20"/>
              </w:rPr>
            </w:pPr>
            <w:r w:rsidRPr="00BB598F">
              <w:rPr>
                <w:sz w:val="20"/>
                <w:szCs w:val="20"/>
              </w:rPr>
              <w:t>1</w:t>
            </w:r>
          </w:p>
        </w:tc>
        <w:tc>
          <w:tcPr>
            <w:tcW w:w="1134" w:type="dxa"/>
          </w:tcPr>
          <w:p w:rsidR="009A563D" w:rsidRPr="009B7B2E" w:rsidRDefault="009A563D" w:rsidP="009B7B2E">
            <w:pPr>
              <w:pStyle w:val="TableParagraph"/>
              <w:jc w:val="center"/>
              <w:rPr>
                <w:sz w:val="20"/>
                <w:szCs w:val="20"/>
              </w:rPr>
            </w:pPr>
            <w:r w:rsidRPr="009B7B2E">
              <w:rPr>
                <w:sz w:val="20"/>
                <w:szCs w:val="20"/>
              </w:rPr>
              <w:t>F00 – F09 (Gangguan mental organik), termasuk gangguan mental simtomatik.</w:t>
            </w:r>
          </w:p>
        </w:tc>
        <w:tc>
          <w:tcPr>
            <w:tcW w:w="850" w:type="dxa"/>
          </w:tcPr>
          <w:p w:rsidR="009A563D" w:rsidRPr="00BB598F" w:rsidRDefault="009A563D" w:rsidP="00240777">
            <w:pPr>
              <w:contextualSpacing/>
              <w:jc w:val="center"/>
              <w:rPr>
                <w:sz w:val="20"/>
                <w:szCs w:val="20"/>
              </w:rPr>
            </w:pPr>
            <w:r w:rsidRPr="00BB598F">
              <w:rPr>
                <w:sz w:val="20"/>
                <w:szCs w:val="20"/>
              </w:rPr>
              <w:t>5</w:t>
            </w:r>
          </w:p>
        </w:tc>
        <w:tc>
          <w:tcPr>
            <w:tcW w:w="709" w:type="dxa"/>
          </w:tcPr>
          <w:p w:rsidR="009A563D" w:rsidRPr="00BB598F" w:rsidRDefault="009A563D" w:rsidP="00240777">
            <w:pPr>
              <w:pStyle w:val="TableParagraph"/>
              <w:jc w:val="both"/>
              <w:rPr>
                <w:sz w:val="20"/>
                <w:szCs w:val="20"/>
              </w:rPr>
            </w:pPr>
            <w:r w:rsidRPr="00BB598F">
              <w:rPr>
                <w:sz w:val="20"/>
                <w:szCs w:val="20"/>
              </w:rPr>
              <w:t>1</w:t>
            </w:r>
          </w:p>
        </w:tc>
        <w:tc>
          <w:tcPr>
            <w:tcW w:w="992" w:type="dxa"/>
          </w:tcPr>
          <w:p w:rsidR="009A563D" w:rsidRPr="00BB598F" w:rsidRDefault="009A563D" w:rsidP="00240777">
            <w:pPr>
              <w:ind w:left="-108"/>
              <w:contextualSpacing/>
              <w:jc w:val="center"/>
              <w:rPr>
                <w:sz w:val="20"/>
                <w:szCs w:val="20"/>
              </w:rPr>
            </w:pPr>
            <w:r w:rsidRPr="00BB598F">
              <w:rPr>
                <w:sz w:val="20"/>
                <w:szCs w:val="20"/>
              </w:rPr>
              <w:t>1</w:t>
            </w:r>
          </w:p>
        </w:tc>
        <w:tc>
          <w:tcPr>
            <w:tcW w:w="507" w:type="dxa"/>
          </w:tcPr>
          <w:p w:rsidR="009A563D" w:rsidRPr="00BB598F" w:rsidRDefault="009A563D" w:rsidP="00240777">
            <w:pPr>
              <w:pStyle w:val="TableParagraph"/>
              <w:jc w:val="center"/>
              <w:rPr>
                <w:sz w:val="20"/>
                <w:szCs w:val="20"/>
              </w:rPr>
            </w:pPr>
            <w:r w:rsidRPr="00BB598F">
              <w:rPr>
                <w:sz w:val="20"/>
                <w:szCs w:val="20"/>
              </w:rPr>
              <w:t>0,65</w:t>
            </w:r>
          </w:p>
        </w:tc>
      </w:tr>
      <w:tr w:rsidR="009A563D" w:rsidRPr="00BB598F" w:rsidTr="00683F2B">
        <w:trPr>
          <w:trHeight w:val="50"/>
        </w:trPr>
        <w:tc>
          <w:tcPr>
            <w:tcW w:w="446" w:type="dxa"/>
          </w:tcPr>
          <w:p w:rsidR="009A563D" w:rsidRPr="00BB598F" w:rsidRDefault="009A563D" w:rsidP="00240777">
            <w:pPr>
              <w:pStyle w:val="TableParagraph"/>
              <w:jc w:val="both"/>
              <w:rPr>
                <w:sz w:val="20"/>
                <w:szCs w:val="20"/>
              </w:rPr>
            </w:pPr>
            <w:r w:rsidRPr="00BB598F">
              <w:rPr>
                <w:sz w:val="20"/>
                <w:szCs w:val="20"/>
              </w:rPr>
              <w:t>2</w:t>
            </w:r>
          </w:p>
        </w:tc>
        <w:tc>
          <w:tcPr>
            <w:tcW w:w="1134" w:type="dxa"/>
          </w:tcPr>
          <w:p w:rsidR="009A563D" w:rsidRPr="009B7B2E" w:rsidRDefault="009A563D" w:rsidP="009B7B2E">
            <w:pPr>
              <w:pStyle w:val="TableParagraph"/>
              <w:jc w:val="center"/>
              <w:rPr>
                <w:sz w:val="20"/>
                <w:szCs w:val="20"/>
              </w:rPr>
            </w:pPr>
            <w:r w:rsidRPr="009B7B2E">
              <w:rPr>
                <w:sz w:val="20"/>
                <w:szCs w:val="20"/>
              </w:rPr>
              <w:t>Gangguan akibat alkohol dan obat atau zat.</w:t>
            </w:r>
          </w:p>
          <w:p w:rsidR="009A563D" w:rsidRPr="009B7B2E" w:rsidRDefault="009A563D" w:rsidP="009B7B2E">
            <w:pPr>
              <w:pStyle w:val="TableParagraph"/>
              <w:jc w:val="center"/>
              <w:rPr>
                <w:sz w:val="20"/>
                <w:szCs w:val="20"/>
              </w:rPr>
            </w:pPr>
            <w:r w:rsidRPr="009B7B2E">
              <w:rPr>
                <w:sz w:val="20"/>
                <w:szCs w:val="20"/>
              </w:rPr>
              <w:t>F10 – F19 (Gangguan mental dan perilaku akibat penggunaan zat Psikoaktif).</w:t>
            </w:r>
          </w:p>
        </w:tc>
        <w:tc>
          <w:tcPr>
            <w:tcW w:w="850" w:type="dxa"/>
          </w:tcPr>
          <w:p w:rsidR="009A563D" w:rsidRPr="00BB598F" w:rsidRDefault="009A563D" w:rsidP="00240777">
            <w:pPr>
              <w:contextualSpacing/>
              <w:jc w:val="center"/>
              <w:rPr>
                <w:sz w:val="20"/>
                <w:szCs w:val="20"/>
              </w:rPr>
            </w:pPr>
            <w:r w:rsidRPr="00BB598F">
              <w:rPr>
                <w:sz w:val="20"/>
                <w:szCs w:val="20"/>
              </w:rPr>
              <w:t>35</w:t>
            </w:r>
          </w:p>
        </w:tc>
        <w:tc>
          <w:tcPr>
            <w:tcW w:w="709" w:type="dxa"/>
          </w:tcPr>
          <w:p w:rsidR="009A563D" w:rsidRPr="00BB598F" w:rsidRDefault="009A563D" w:rsidP="00240777">
            <w:pPr>
              <w:pStyle w:val="TableParagraph"/>
              <w:jc w:val="both"/>
              <w:rPr>
                <w:sz w:val="20"/>
                <w:szCs w:val="20"/>
              </w:rPr>
            </w:pPr>
            <w:r w:rsidRPr="00BB598F">
              <w:rPr>
                <w:sz w:val="20"/>
                <w:szCs w:val="20"/>
              </w:rPr>
              <w:t>6,91</w:t>
            </w:r>
          </w:p>
        </w:tc>
        <w:tc>
          <w:tcPr>
            <w:tcW w:w="992" w:type="dxa"/>
          </w:tcPr>
          <w:p w:rsidR="009A563D" w:rsidRPr="00BB598F" w:rsidRDefault="009A563D" w:rsidP="00240777">
            <w:pPr>
              <w:ind w:left="-108"/>
              <w:contextualSpacing/>
              <w:jc w:val="center"/>
              <w:rPr>
                <w:sz w:val="20"/>
                <w:szCs w:val="20"/>
              </w:rPr>
            </w:pPr>
            <w:r w:rsidRPr="00BB598F">
              <w:rPr>
                <w:sz w:val="20"/>
                <w:szCs w:val="20"/>
              </w:rPr>
              <w:t>0</w:t>
            </w:r>
          </w:p>
        </w:tc>
        <w:tc>
          <w:tcPr>
            <w:tcW w:w="507" w:type="dxa"/>
          </w:tcPr>
          <w:p w:rsidR="009A563D" w:rsidRPr="00BB598F" w:rsidRDefault="009A563D" w:rsidP="00240777">
            <w:pPr>
              <w:pStyle w:val="TableParagraph"/>
              <w:jc w:val="center"/>
              <w:rPr>
                <w:sz w:val="20"/>
                <w:szCs w:val="20"/>
              </w:rPr>
            </w:pPr>
            <w:r w:rsidRPr="00BB598F">
              <w:rPr>
                <w:sz w:val="20"/>
                <w:szCs w:val="20"/>
              </w:rPr>
              <w:t>0</w:t>
            </w:r>
          </w:p>
        </w:tc>
      </w:tr>
      <w:tr w:rsidR="009A563D" w:rsidRPr="00BB598F" w:rsidTr="00683F2B">
        <w:trPr>
          <w:trHeight w:val="50"/>
        </w:trPr>
        <w:tc>
          <w:tcPr>
            <w:tcW w:w="446" w:type="dxa"/>
          </w:tcPr>
          <w:p w:rsidR="009A563D" w:rsidRPr="00BB598F" w:rsidRDefault="009A563D" w:rsidP="00240777">
            <w:pPr>
              <w:pStyle w:val="TableParagraph"/>
              <w:jc w:val="both"/>
              <w:rPr>
                <w:sz w:val="20"/>
                <w:szCs w:val="20"/>
              </w:rPr>
            </w:pPr>
            <w:r w:rsidRPr="00BB598F">
              <w:rPr>
                <w:sz w:val="20"/>
                <w:szCs w:val="20"/>
              </w:rPr>
              <w:t>3</w:t>
            </w:r>
          </w:p>
        </w:tc>
        <w:tc>
          <w:tcPr>
            <w:tcW w:w="1134" w:type="dxa"/>
          </w:tcPr>
          <w:p w:rsidR="009A563D" w:rsidRPr="009B7B2E" w:rsidRDefault="009A563D" w:rsidP="009B7B2E">
            <w:pPr>
              <w:pStyle w:val="TableParagraph"/>
              <w:jc w:val="center"/>
              <w:rPr>
                <w:sz w:val="20"/>
                <w:szCs w:val="20"/>
              </w:rPr>
            </w:pPr>
            <w:r w:rsidRPr="009B7B2E">
              <w:rPr>
                <w:sz w:val="20"/>
                <w:szCs w:val="20"/>
              </w:rPr>
              <w:t>Gangguan mental psikotik.</w:t>
            </w:r>
          </w:p>
          <w:p w:rsidR="009A563D" w:rsidRPr="009B7B2E" w:rsidRDefault="009A563D" w:rsidP="009B7B2E">
            <w:pPr>
              <w:pStyle w:val="TableParagraph"/>
              <w:jc w:val="center"/>
              <w:rPr>
                <w:sz w:val="20"/>
                <w:szCs w:val="20"/>
              </w:rPr>
            </w:pPr>
            <w:r w:rsidRPr="009B7B2E">
              <w:rPr>
                <w:sz w:val="20"/>
                <w:szCs w:val="20"/>
              </w:rPr>
              <w:t>Skizofreni dan gangguan yang terbaik.</w:t>
            </w:r>
          </w:p>
          <w:p w:rsidR="009A563D" w:rsidRPr="009B7B2E" w:rsidRDefault="009A563D" w:rsidP="009B7B2E">
            <w:pPr>
              <w:pStyle w:val="TableParagraph"/>
              <w:jc w:val="center"/>
              <w:rPr>
                <w:sz w:val="20"/>
                <w:szCs w:val="20"/>
              </w:rPr>
            </w:pPr>
            <w:r w:rsidRPr="009B7B2E">
              <w:rPr>
                <w:sz w:val="20"/>
                <w:szCs w:val="20"/>
              </w:rPr>
              <w:t>F20 – F29 (Skizofrenia, Gangguan skizotipal dan gangguan waham).</w:t>
            </w:r>
          </w:p>
        </w:tc>
        <w:tc>
          <w:tcPr>
            <w:tcW w:w="850" w:type="dxa"/>
          </w:tcPr>
          <w:p w:rsidR="009A563D" w:rsidRPr="00BB598F" w:rsidRDefault="009A563D" w:rsidP="00240777">
            <w:pPr>
              <w:contextualSpacing/>
              <w:jc w:val="center"/>
              <w:rPr>
                <w:sz w:val="20"/>
                <w:szCs w:val="20"/>
              </w:rPr>
            </w:pPr>
            <w:r w:rsidRPr="00BB598F">
              <w:rPr>
                <w:sz w:val="20"/>
                <w:szCs w:val="20"/>
              </w:rPr>
              <w:t>466</w:t>
            </w:r>
          </w:p>
        </w:tc>
        <w:tc>
          <w:tcPr>
            <w:tcW w:w="709" w:type="dxa"/>
          </w:tcPr>
          <w:p w:rsidR="009A563D" w:rsidRPr="00BB598F" w:rsidRDefault="009A563D" w:rsidP="00240777">
            <w:pPr>
              <w:pStyle w:val="TableParagraph"/>
              <w:jc w:val="both"/>
              <w:rPr>
                <w:sz w:val="20"/>
                <w:szCs w:val="20"/>
              </w:rPr>
            </w:pPr>
            <w:r w:rsidRPr="00BB598F">
              <w:rPr>
                <w:sz w:val="20"/>
                <w:szCs w:val="20"/>
              </w:rPr>
              <w:t>92,09</w:t>
            </w:r>
          </w:p>
        </w:tc>
        <w:tc>
          <w:tcPr>
            <w:tcW w:w="992" w:type="dxa"/>
          </w:tcPr>
          <w:p w:rsidR="009A563D" w:rsidRPr="00BB598F" w:rsidRDefault="009A563D" w:rsidP="00240777">
            <w:pPr>
              <w:ind w:left="-108"/>
              <w:contextualSpacing/>
              <w:jc w:val="center"/>
              <w:rPr>
                <w:sz w:val="20"/>
                <w:szCs w:val="20"/>
              </w:rPr>
            </w:pPr>
            <w:r w:rsidRPr="00BB598F">
              <w:rPr>
                <w:sz w:val="20"/>
                <w:szCs w:val="20"/>
              </w:rPr>
              <w:t>153</w:t>
            </w:r>
          </w:p>
        </w:tc>
        <w:tc>
          <w:tcPr>
            <w:tcW w:w="507" w:type="dxa"/>
          </w:tcPr>
          <w:p w:rsidR="009A563D" w:rsidRPr="00BB598F" w:rsidRDefault="009A563D" w:rsidP="00240777">
            <w:pPr>
              <w:pStyle w:val="TableParagraph"/>
              <w:jc w:val="center"/>
              <w:rPr>
                <w:sz w:val="20"/>
                <w:szCs w:val="20"/>
              </w:rPr>
            </w:pPr>
            <w:r w:rsidRPr="00BB598F">
              <w:rPr>
                <w:sz w:val="20"/>
                <w:szCs w:val="20"/>
              </w:rPr>
              <w:t>99,35</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lastRenderedPageBreak/>
              <w:t>4</w:t>
            </w:r>
          </w:p>
        </w:tc>
        <w:tc>
          <w:tcPr>
            <w:tcW w:w="1134" w:type="dxa"/>
          </w:tcPr>
          <w:p w:rsidR="009B7B2E" w:rsidRPr="009B7B2E" w:rsidRDefault="009B7B2E" w:rsidP="009B7B2E">
            <w:pPr>
              <w:pStyle w:val="TableParagraph"/>
              <w:jc w:val="center"/>
              <w:rPr>
                <w:sz w:val="20"/>
                <w:szCs w:val="20"/>
              </w:rPr>
            </w:pPr>
            <w:r w:rsidRPr="009B7B2E">
              <w:rPr>
                <w:sz w:val="20"/>
                <w:szCs w:val="20"/>
              </w:rPr>
              <w:t>Gangguan afektif.</w:t>
            </w:r>
          </w:p>
          <w:p w:rsidR="009B7B2E" w:rsidRPr="009B7B2E" w:rsidRDefault="009B7B2E" w:rsidP="009B7B2E">
            <w:pPr>
              <w:pStyle w:val="TableParagraph"/>
              <w:jc w:val="center"/>
              <w:rPr>
                <w:sz w:val="20"/>
                <w:szCs w:val="20"/>
              </w:rPr>
            </w:pPr>
            <w:r w:rsidRPr="009B7B2E">
              <w:rPr>
                <w:sz w:val="20"/>
                <w:szCs w:val="20"/>
              </w:rPr>
              <w:t>F30 – F39 (Gangguan suasana perasaan mood atau afektif).</w:t>
            </w:r>
          </w:p>
          <w:p w:rsidR="009B7B2E" w:rsidRPr="009B7B2E" w:rsidRDefault="009B7B2E" w:rsidP="009B7B2E">
            <w:pPr>
              <w:pStyle w:val="TableParagraph"/>
              <w:jc w:val="center"/>
              <w:rPr>
                <w:sz w:val="20"/>
                <w:szCs w:val="20"/>
              </w:rPr>
            </w:pPr>
            <w:r w:rsidRPr="009B7B2E">
              <w:rPr>
                <w:sz w:val="20"/>
                <w:szCs w:val="20"/>
              </w:rPr>
              <w:t>Gangguan neurotik dan gangguan kepribadian.</w:t>
            </w:r>
          </w:p>
        </w:tc>
        <w:tc>
          <w:tcPr>
            <w:tcW w:w="850" w:type="dxa"/>
          </w:tcPr>
          <w:p w:rsidR="009B7B2E" w:rsidRPr="00BB598F" w:rsidRDefault="009B7B2E" w:rsidP="004831F2">
            <w:pPr>
              <w:pStyle w:val="TableParagraph"/>
              <w:jc w:val="center"/>
              <w:rPr>
                <w:sz w:val="20"/>
                <w:szCs w:val="20"/>
              </w:rPr>
            </w:pPr>
            <w:r w:rsidRPr="00BB598F">
              <w:rPr>
                <w:sz w:val="20"/>
                <w:szCs w:val="20"/>
              </w:rPr>
              <w:t>0</w:t>
            </w:r>
          </w:p>
        </w:tc>
        <w:tc>
          <w:tcPr>
            <w:tcW w:w="709" w:type="dxa"/>
          </w:tcPr>
          <w:p w:rsidR="009B7B2E" w:rsidRPr="00BB598F" w:rsidRDefault="009B7B2E" w:rsidP="004831F2">
            <w:pPr>
              <w:pStyle w:val="TableParagraph"/>
              <w:jc w:val="center"/>
              <w:rPr>
                <w:sz w:val="20"/>
                <w:szCs w:val="20"/>
              </w:rPr>
            </w:pPr>
            <w:r w:rsidRPr="00BB598F">
              <w:rPr>
                <w:sz w:val="20"/>
                <w:szCs w:val="20"/>
              </w:rPr>
              <w:t>0</w:t>
            </w:r>
          </w:p>
        </w:tc>
        <w:tc>
          <w:tcPr>
            <w:tcW w:w="992" w:type="dxa"/>
          </w:tcPr>
          <w:p w:rsidR="009B7B2E" w:rsidRPr="00BB598F" w:rsidRDefault="009B7B2E" w:rsidP="004831F2">
            <w:pPr>
              <w:pStyle w:val="TableParagraph"/>
              <w:ind w:left="-108"/>
              <w:jc w:val="center"/>
              <w:rPr>
                <w:sz w:val="20"/>
                <w:szCs w:val="20"/>
              </w:rPr>
            </w:pPr>
            <w:r w:rsidRPr="00BB598F">
              <w:rPr>
                <w:sz w:val="20"/>
                <w:szCs w:val="20"/>
              </w:rPr>
              <w:t>0</w:t>
            </w:r>
          </w:p>
        </w:tc>
        <w:tc>
          <w:tcPr>
            <w:tcW w:w="507" w:type="dxa"/>
          </w:tcPr>
          <w:p w:rsidR="009B7B2E" w:rsidRPr="00BB598F" w:rsidRDefault="009B7B2E" w:rsidP="004831F2">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5</w:t>
            </w:r>
          </w:p>
        </w:tc>
        <w:tc>
          <w:tcPr>
            <w:tcW w:w="1134" w:type="dxa"/>
          </w:tcPr>
          <w:p w:rsidR="009B7B2E" w:rsidRPr="009B7B2E" w:rsidRDefault="009B7B2E" w:rsidP="009B7B2E">
            <w:pPr>
              <w:pStyle w:val="TableParagraph"/>
              <w:jc w:val="center"/>
              <w:rPr>
                <w:sz w:val="20"/>
                <w:szCs w:val="20"/>
              </w:rPr>
            </w:pPr>
            <w:r w:rsidRPr="009B7B2E">
              <w:rPr>
                <w:sz w:val="20"/>
                <w:szCs w:val="20"/>
              </w:rPr>
              <w:t>Gangguan neurotik.</w:t>
            </w:r>
          </w:p>
          <w:p w:rsidR="009B7B2E" w:rsidRPr="009B7B2E" w:rsidRDefault="009B7B2E" w:rsidP="009B7B2E">
            <w:pPr>
              <w:pStyle w:val="TableParagraph"/>
              <w:jc w:val="center"/>
              <w:rPr>
                <w:sz w:val="20"/>
                <w:szCs w:val="20"/>
              </w:rPr>
            </w:pPr>
            <w:r w:rsidRPr="009B7B2E">
              <w:rPr>
                <w:sz w:val="20"/>
                <w:szCs w:val="20"/>
              </w:rPr>
              <w:t>F40 – F48 ( Gangguan neurotik, gangguan somatoform dan gangguan yang berhubungan dengan stres).</w:t>
            </w:r>
          </w:p>
        </w:tc>
        <w:tc>
          <w:tcPr>
            <w:tcW w:w="850" w:type="dxa"/>
          </w:tcPr>
          <w:p w:rsidR="009B7B2E" w:rsidRPr="00BB598F" w:rsidRDefault="009B7B2E" w:rsidP="00683F2B">
            <w:pPr>
              <w:pStyle w:val="TableParagraph"/>
              <w:jc w:val="center"/>
              <w:rPr>
                <w:sz w:val="20"/>
                <w:szCs w:val="20"/>
              </w:rPr>
            </w:pPr>
            <w:r w:rsidRPr="00BB598F">
              <w:rPr>
                <w:sz w:val="20"/>
                <w:szCs w:val="20"/>
              </w:rPr>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6</w:t>
            </w:r>
          </w:p>
        </w:tc>
        <w:tc>
          <w:tcPr>
            <w:tcW w:w="1134" w:type="dxa"/>
          </w:tcPr>
          <w:p w:rsidR="009B7B2E" w:rsidRPr="009B7B2E" w:rsidRDefault="009B7B2E" w:rsidP="009B7B2E">
            <w:pPr>
              <w:pStyle w:val="TableParagraph"/>
              <w:jc w:val="center"/>
              <w:rPr>
                <w:sz w:val="20"/>
                <w:szCs w:val="20"/>
              </w:rPr>
            </w:pPr>
            <w:r w:rsidRPr="009B7B2E">
              <w:rPr>
                <w:sz w:val="20"/>
                <w:szCs w:val="20"/>
              </w:rPr>
              <w:t>Gangguan kepribadian dan perilaku masa depan.</w:t>
            </w:r>
          </w:p>
          <w:p w:rsidR="009B7B2E" w:rsidRPr="009B7B2E" w:rsidRDefault="009B7B2E" w:rsidP="009B7B2E">
            <w:pPr>
              <w:pStyle w:val="TableParagraph"/>
              <w:jc w:val="center"/>
              <w:rPr>
                <w:sz w:val="20"/>
                <w:szCs w:val="20"/>
              </w:rPr>
            </w:pPr>
            <w:r w:rsidRPr="009B7B2E">
              <w:rPr>
                <w:sz w:val="20"/>
                <w:szCs w:val="20"/>
              </w:rPr>
              <w:t>F50 – F59 (Sindrom perilaku yang berhubungan dengan gangguan fisiologi dan faktor fisik).</w:t>
            </w:r>
          </w:p>
        </w:tc>
        <w:tc>
          <w:tcPr>
            <w:tcW w:w="850" w:type="dxa"/>
          </w:tcPr>
          <w:p w:rsidR="009B7B2E" w:rsidRPr="00BB598F" w:rsidRDefault="009B7B2E" w:rsidP="00683F2B">
            <w:pPr>
              <w:pStyle w:val="TableParagraph"/>
              <w:jc w:val="center"/>
              <w:rPr>
                <w:sz w:val="20"/>
                <w:szCs w:val="20"/>
              </w:rPr>
            </w:pPr>
            <w:r w:rsidRPr="00BB598F">
              <w:rPr>
                <w:sz w:val="20"/>
                <w:szCs w:val="20"/>
              </w:rPr>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7</w:t>
            </w:r>
          </w:p>
        </w:tc>
        <w:tc>
          <w:tcPr>
            <w:tcW w:w="1134" w:type="dxa"/>
          </w:tcPr>
          <w:p w:rsidR="009B7B2E" w:rsidRPr="009B7B2E" w:rsidRDefault="009B7B2E" w:rsidP="009B7B2E">
            <w:pPr>
              <w:pStyle w:val="TableParagraph"/>
              <w:jc w:val="center"/>
              <w:rPr>
                <w:sz w:val="20"/>
                <w:szCs w:val="20"/>
              </w:rPr>
            </w:pPr>
            <w:r w:rsidRPr="009B7B2E">
              <w:rPr>
                <w:sz w:val="20"/>
                <w:szCs w:val="20"/>
              </w:rPr>
              <w:t xml:space="preserve">F60 – F69 (Gangguan </w:t>
            </w:r>
            <w:r w:rsidRPr="009B7B2E">
              <w:rPr>
                <w:sz w:val="20"/>
                <w:szCs w:val="20"/>
              </w:rPr>
              <w:lastRenderedPageBreak/>
              <w:t>kepribadian dan perilaku masa dewasa).</w:t>
            </w:r>
          </w:p>
        </w:tc>
        <w:tc>
          <w:tcPr>
            <w:tcW w:w="850" w:type="dxa"/>
          </w:tcPr>
          <w:p w:rsidR="009B7B2E" w:rsidRPr="00BB598F" w:rsidRDefault="009B7B2E" w:rsidP="00683F2B">
            <w:pPr>
              <w:pStyle w:val="TableParagraph"/>
              <w:jc w:val="center"/>
              <w:rPr>
                <w:sz w:val="20"/>
                <w:szCs w:val="20"/>
              </w:rPr>
            </w:pPr>
            <w:r w:rsidRPr="00BB598F">
              <w:rPr>
                <w:sz w:val="20"/>
                <w:szCs w:val="20"/>
              </w:rPr>
              <w:lastRenderedPageBreak/>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lastRenderedPageBreak/>
              <w:t>8</w:t>
            </w:r>
          </w:p>
        </w:tc>
        <w:tc>
          <w:tcPr>
            <w:tcW w:w="1134" w:type="dxa"/>
          </w:tcPr>
          <w:p w:rsidR="009B7B2E" w:rsidRPr="009B7B2E" w:rsidRDefault="009B7B2E" w:rsidP="009B7B2E">
            <w:pPr>
              <w:pStyle w:val="TableParagraph"/>
              <w:jc w:val="center"/>
              <w:rPr>
                <w:sz w:val="20"/>
                <w:szCs w:val="20"/>
              </w:rPr>
            </w:pPr>
            <w:r w:rsidRPr="009B7B2E">
              <w:rPr>
                <w:sz w:val="20"/>
                <w:szCs w:val="20"/>
              </w:rPr>
              <w:t>Gangguan masa kanak, remaja dan perkembangan.</w:t>
            </w:r>
          </w:p>
          <w:p w:rsidR="009B7B2E" w:rsidRPr="009B7B2E" w:rsidRDefault="009B7B2E" w:rsidP="009B7B2E">
            <w:pPr>
              <w:pStyle w:val="TableParagraph"/>
              <w:jc w:val="center"/>
              <w:rPr>
                <w:sz w:val="20"/>
                <w:szCs w:val="20"/>
              </w:rPr>
            </w:pPr>
            <w:r w:rsidRPr="009B7B2E">
              <w:rPr>
                <w:sz w:val="20"/>
                <w:szCs w:val="20"/>
              </w:rPr>
              <w:t>F70 – F79 (Retardasi mental).</w:t>
            </w:r>
          </w:p>
        </w:tc>
        <w:tc>
          <w:tcPr>
            <w:tcW w:w="850" w:type="dxa"/>
          </w:tcPr>
          <w:p w:rsidR="009B7B2E" w:rsidRPr="00BB598F" w:rsidRDefault="009B7B2E" w:rsidP="00683F2B">
            <w:pPr>
              <w:pStyle w:val="TableParagraph"/>
              <w:jc w:val="center"/>
              <w:rPr>
                <w:sz w:val="20"/>
                <w:szCs w:val="20"/>
              </w:rPr>
            </w:pPr>
            <w:r w:rsidRPr="00BB598F">
              <w:rPr>
                <w:sz w:val="20"/>
                <w:szCs w:val="20"/>
              </w:rPr>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9</w:t>
            </w:r>
          </w:p>
        </w:tc>
        <w:tc>
          <w:tcPr>
            <w:tcW w:w="1134" w:type="dxa"/>
          </w:tcPr>
          <w:p w:rsidR="009B7B2E" w:rsidRPr="009B7B2E" w:rsidRDefault="009B7B2E" w:rsidP="00C75223">
            <w:pPr>
              <w:pStyle w:val="TableParagraph"/>
              <w:ind w:left="33"/>
              <w:jc w:val="center"/>
              <w:rPr>
                <w:sz w:val="20"/>
                <w:szCs w:val="20"/>
              </w:rPr>
            </w:pPr>
            <w:r w:rsidRPr="009B7B2E">
              <w:rPr>
                <w:sz w:val="20"/>
                <w:szCs w:val="20"/>
              </w:rPr>
              <w:t>F80 – F89 (Gangguan perkembangan psikologis).</w:t>
            </w:r>
          </w:p>
        </w:tc>
        <w:tc>
          <w:tcPr>
            <w:tcW w:w="850" w:type="dxa"/>
          </w:tcPr>
          <w:p w:rsidR="009B7B2E" w:rsidRPr="00BB598F" w:rsidRDefault="009B7B2E" w:rsidP="00683F2B">
            <w:pPr>
              <w:pStyle w:val="TableParagraph"/>
              <w:jc w:val="center"/>
              <w:rPr>
                <w:sz w:val="20"/>
                <w:szCs w:val="20"/>
              </w:rPr>
            </w:pPr>
            <w:r w:rsidRPr="00BB598F">
              <w:rPr>
                <w:sz w:val="20"/>
                <w:szCs w:val="20"/>
              </w:rPr>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9B7B2E" w:rsidRPr="00BB598F" w:rsidTr="00683F2B">
        <w:trPr>
          <w:trHeight w:val="50"/>
        </w:trPr>
        <w:tc>
          <w:tcPr>
            <w:tcW w:w="446" w:type="dxa"/>
          </w:tcPr>
          <w:p w:rsidR="009B7B2E" w:rsidRPr="00BB598F" w:rsidRDefault="009B7B2E" w:rsidP="00240777">
            <w:pPr>
              <w:pStyle w:val="TableParagraph"/>
              <w:jc w:val="both"/>
              <w:rPr>
                <w:sz w:val="20"/>
                <w:szCs w:val="20"/>
              </w:rPr>
            </w:pPr>
            <w:r w:rsidRPr="00BB598F">
              <w:rPr>
                <w:sz w:val="20"/>
                <w:szCs w:val="20"/>
              </w:rPr>
              <w:t>10</w:t>
            </w:r>
          </w:p>
        </w:tc>
        <w:tc>
          <w:tcPr>
            <w:tcW w:w="1134" w:type="dxa"/>
          </w:tcPr>
          <w:p w:rsidR="009B7B2E" w:rsidRPr="009B7B2E" w:rsidRDefault="009B7B2E" w:rsidP="009B7B2E">
            <w:pPr>
              <w:pStyle w:val="TableParagraph"/>
              <w:jc w:val="center"/>
              <w:rPr>
                <w:sz w:val="20"/>
                <w:szCs w:val="20"/>
              </w:rPr>
            </w:pPr>
            <w:r w:rsidRPr="009B7B2E">
              <w:rPr>
                <w:sz w:val="20"/>
                <w:szCs w:val="20"/>
              </w:rPr>
              <w:t>F90 – F98 (Gangguan perilaku dan emosional dengan onset).</w:t>
            </w:r>
          </w:p>
        </w:tc>
        <w:tc>
          <w:tcPr>
            <w:tcW w:w="850" w:type="dxa"/>
          </w:tcPr>
          <w:p w:rsidR="009B7B2E" w:rsidRPr="00BB598F" w:rsidRDefault="009B7B2E" w:rsidP="00683F2B">
            <w:pPr>
              <w:pStyle w:val="TableParagraph"/>
              <w:jc w:val="center"/>
              <w:rPr>
                <w:sz w:val="20"/>
                <w:szCs w:val="20"/>
              </w:rPr>
            </w:pPr>
            <w:r w:rsidRPr="00BB598F">
              <w:rPr>
                <w:sz w:val="20"/>
                <w:szCs w:val="20"/>
              </w:rPr>
              <w:t>0</w:t>
            </w:r>
          </w:p>
        </w:tc>
        <w:tc>
          <w:tcPr>
            <w:tcW w:w="709" w:type="dxa"/>
          </w:tcPr>
          <w:p w:rsidR="009B7B2E" w:rsidRPr="00BB598F" w:rsidRDefault="009B7B2E" w:rsidP="00683F2B">
            <w:pPr>
              <w:pStyle w:val="TableParagraph"/>
              <w:jc w:val="center"/>
              <w:rPr>
                <w:sz w:val="20"/>
                <w:szCs w:val="20"/>
              </w:rPr>
            </w:pPr>
            <w:r w:rsidRPr="00BB598F">
              <w:rPr>
                <w:sz w:val="20"/>
                <w:szCs w:val="20"/>
              </w:rPr>
              <w:t>0</w:t>
            </w:r>
          </w:p>
        </w:tc>
        <w:tc>
          <w:tcPr>
            <w:tcW w:w="992" w:type="dxa"/>
          </w:tcPr>
          <w:p w:rsidR="009B7B2E" w:rsidRPr="00BB598F" w:rsidRDefault="009B7B2E" w:rsidP="00683F2B">
            <w:pPr>
              <w:pStyle w:val="TableParagraph"/>
              <w:ind w:left="-108"/>
              <w:jc w:val="center"/>
              <w:rPr>
                <w:sz w:val="20"/>
                <w:szCs w:val="20"/>
              </w:rPr>
            </w:pPr>
            <w:r w:rsidRPr="00BB598F">
              <w:rPr>
                <w:sz w:val="20"/>
                <w:szCs w:val="20"/>
              </w:rPr>
              <w:t>0</w:t>
            </w:r>
          </w:p>
        </w:tc>
        <w:tc>
          <w:tcPr>
            <w:tcW w:w="507" w:type="dxa"/>
          </w:tcPr>
          <w:p w:rsidR="009B7B2E" w:rsidRPr="00BB598F" w:rsidRDefault="009B7B2E" w:rsidP="00683F2B">
            <w:pPr>
              <w:pStyle w:val="TableParagraph"/>
              <w:jc w:val="center"/>
              <w:rPr>
                <w:sz w:val="20"/>
                <w:szCs w:val="20"/>
              </w:rPr>
            </w:pPr>
            <w:r w:rsidRPr="00BB598F">
              <w:rPr>
                <w:sz w:val="20"/>
                <w:szCs w:val="20"/>
              </w:rPr>
              <w:t>0</w:t>
            </w:r>
          </w:p>
        </w:tc>
      </w:tr>
      <w:tr w:rsidR="001D5AF9" w:rsidRPr="00BB598F" w:rsidTr="00683F2B">
        <w:trPr>
          <w:trHeight w:val="50"/>
        </w:trPr>
        <w:tc>
          <w:tcPr>
            <w:tcW w:w="446" w:type="dxa"/>
          </w:tcPr>
          <w:p w:rsidR="001D5AF9" w:rsidRPr="00BB598F" w:rsidRDefault="001D5AF9" w:rsidP="00240777">
            <w:pPr>
              <w:pStyle w:val="TableParagraph"/>
              <w:jc w:val="both"/>
              <w:rPr>
                <w:sz w:val="20"/>
                <w:szCs w:val="20"/>
              </w:rPr>
            </w:pPr>
          </w:p>
        </w:tc>
        <w:tc>
          <w:tcPr>
            <w:tcW w:w="1134" w:type="dxa"/>
          </w:tcPr>
          <w:p w:rsidR="001D5AF9" w:rsidRPr="009B7B2E" w:rsidRDefault="001D5AF9" w:rsidP="009B7B2E">
            <w:pPr>
              <w:pStyle w:val="TableParagraph"/>
              <w:jc w:val="center"/>
              <w:rPr>
                <w:sz w:val="20"/>
                <w:szCs w:val="20"/>
              </w:rPr>
            </w:pPr>
            <w:r w:rsidRPr="009B7B2E">
              <w:rPr>
                <w:sz w:val="20"/>
                <w:szCs w:val="20"/>
              </w:rPr>
              <w:t>Total</w:t>
            </w:r>
          </w:p>
        </w:tc>
        <w:tc>
          <w:tcPr>
            <w:tcW w:w="850" w:type="dxa"/>
          </w:tcPr>
          <w:p w:rsidR="001D5AF9" w:rsidRPr="00BB598F" w:rsidRDefault="001D5AF9" w:rsidP="00240777">
            <w:pPr>
              <w:pStyle w:val="TableParagraph"/>
              <w:jc w:val="center"/>
              <w:rPr>
                <w:sz w:val="20"/>
                <w:szCs w:val="20"/>
              </w:rPr>
            </w:pPr>
            <w:r w:rsidRPr="00BB598F">
              <w:rPr>
                <w:sz w:val="20"/>
                <w:szCs w:val="20"/>
              </w:rPr>
              <w:t>506</w:t>
            </w:r>
          </w:p>
        </w:tc>
        <w:tc>
          <w:tcPr>
            <w:tcW w:w="709" w:type="dxa"/>
          </w:tcPr>
          <w:p w:rsidR="001D5AF9" w:rsidRPr="00BB598F" w:rsidRDefault="001D5AF9" w:rsidP="00240777">
            <w:pPr>
              <w:pStyle w:val="TableParagraph"/>
              <w:jc w:val="center"/>
              <w:rPr>
                <w:sz w:val="20"/>
                <w:szCs w:val="20"/>
              </w:rPr>
            </w:pPr>
            <w:r w:rsidRPr="00BB598F">
              <w:rPr>
                <w:sz w:val="20"/>
                <w:szCs w:val="20"/>
              </w:rPr>
              <w:t>100</w:t>
            </w:r>
          </w:p>
        </w:tc>
        <w:tc>
          <w:tcPr>
            <w:tcW w:w="992" w:type="dxa"/>
          </w:tcPr>
          <w:p w:rsidR="001D5AF9" w:rsidRPr="00BB598F" w:rsidRDefault="001D5AF9" w:rsidP="00240777">
            <w:pPr>
              <w:pStyle w:val="TableParagraph"/>
              <w:ind w:left="-108"/>
              <w:jc w:val="center"/>
              <w:rPr>
                <w:sz w:val="20"/>
                <w:szCs w:val="20"/>
              </w:rPr>
            </w:pPr>
            <w:r w:rsidRPr="00BB598F">
              <w:rPr>
                <w:sz w:val="20"/>
                <w:szCs w:val="20"/>
              </w:rPr>
              <w:t>154</w:t>
            </w:r>
          </w:p>
        </w:tc>
        <w:tc>
          <w:tcPr>
            <w:tcW w:w="507" w:type="dxa"/>
          </w:tcPr>
          <w:p w:rsidR="001D5AF9" w:rsidRPr="00BB598F" w:rsidRDefault="001D5AF9" w:rsidP="00C75223">
            <w:pPr>
              <w:ind w:left="-108"/>
              <w:jc w:val="center"/>
              <w:rPr>
                <w:sz w:val="20"/>
                <w:szCs w:val="20"/>
              </w:rPr>
            </w:pPr>
            <w:r w:rsidRPr="00BB598F">
              <w:rPr>
                <w:sz w:val="20"/>
                <w:szCs w:val="20"/>
              </w:rPr>
              <w:t>100</w:t>
            </w:r>
          </w:p>
        </w:tc>
      </w:tr>
    </w:tbl>
    <w:p w:rsidR="00C75223" w:rsidRDefault="00C75223" w:rsidP="00C75223">
      <w:pPr>
        <w:pStyle w:val="Heading1"/>
        <w:spacing w:before="107"/>
        <w:ind w:left="-142"/>
        <w:jc w:val="both"/>
        <w:rPr>
          <w:b w:val="0"/>
          <w:lang w:val="id-ID"/>
        </w:rPr>
      </w:pPr>
      <w:r>
        <w:rPr>
          <w:rFonts w:eastAsiaTheme="majorEastAsia"/>
          <w:b w:val="0"/>
          <w:bCs w:val="0"/>
        </w:rPr>
        <w:t>Tabel 4</w:t>
      </w:r>
      <w:r w:rsidR="00BD7AF0" w:rsidRPr="00BB598F">
        <w:rPr>
          <w:rFonts w:eastAsiaTheme="majorEastAsia"/>
          <w:b w:val="0"/>
          <w:bCs w:val="0"/>
        </w:rPr>
        <w:t xml:space="preserve"> </w:t>
      </w:r>
      <w:r w:rsidR="00BD7AF0" w:rsidRPr="00BB598F">
        <w:rPr>
          <w:b w:val="0"/>
        </w:rPr>
        <w:t xml:space="preserve">memberikan informasi bahwa 466 dari 506 orang remaja pertengahan laki-laki (92,09 %) didiagnosa </w:t>
      </w:r>
      <w:r w:rsidR="00B530F2">
        <w:rPr>
          <w:b w:val="0"/>
          <w:lang w:val="id-ID"/>
        </w:rPr>
        <w:t>g</w:t>
      </w:r>
      <w:r w:rsidR="00BD7AF0" w:rsidRPr="00BB598F">
        <w:rPr>
          <w:b w:val="0"/>
        </w:rPr>
        <w:t xml:space="preserve">angguan mental psikotik, </w:t>
      </w:r>
      <w:r w:rsidR="00B530F2">
        <w:rPr>
          <w:b w:val="0"/>
          <w:lang w:val="id-ID"/>
        </w:rPr>
        <w:t>s</w:t>
      </w:r>
      <w:r w:rsidR="00BD7AF0" w:rsidRPr="00BB598F">
        <w:rPr>
          <w:b w:val="0"/>
        </w:rPr>
        <w:t>kizofrenia dan ga</w:t>
      </w:r>
      <w:r w:rsidR="00B530F2">
        <w:rPr>
          <w:b w:val="0"/>
        </w:rPr>
        <w:t>ngguan yang terbaik F20 – F29 (</w:t>
      </w:r>
      <w:r w:rsidR="00B530F2">
        <w:rPr>
          <w:b w:val="0"/>
          <w:lang w:val="id-ID"/>
        </w:rPr>
        <w:t>s</w:t>
      </w:r>
      <w:r w:rsidR="00BD7AF0" w:rsidRPr="00BB598F">
        <w:rPr>
          <w:b w:val="0"/>
        </w:rPr>
        <w:t>kizofrenia, gangguan skizotipal dan gangguan waham).</w:t>
      </w:r>
    </w:p>
    <w:p w:rsidR="00A16FC3" w:rsidRDefault="00A16FC3" w:rsidP="00A16FC3">
      <w:pPr>
        <w:pStyle w:val="Heading1"/>
        <w:spacing w:before="107"/>
        <w:ind w:left="-142"/>
        <w:jc w:val="both"/>
        <w:rPr>
          <w:b w:val="0"/>
          <w:lang w:val="id-ID"/>
        </w:rPr>
      </w:pPr>
      <w:r>
        <w:rPr>
          <w:b w:val="0"/>
        </w:rPr>
        <w:t>Selain itu</w:t>
      </w:r>
      <w:r>
        <w:rPr>
          <w:b w:val="0"/>
          <w:lang w:val="id-ID"/>
        </w:rPr>
        <w:t>,</w:t>
      </w:r>
      <w:r>
        <w:rPr>
          <w:b w:val="0"/>
        </w:rPr>
        <w:t xml:space="preserve"> dampak yang terjadi dari pandemi covid-19 </w:t>
      </w:r>
      <w:r w:rsidRPr="00B60170">
        <w:rPr>
          <w:b w:val="0"/>
        </w:rPr>
        <w:t xml:space="preserve">remaja yang </w:t>
      </w:r>
      <w:r w:rsidR="005B4417">
        <w:rPr>
          <w:b w:val="0"/>
          <w:lang w:val="id-ID"/>
        </w:rPr>
        <w:t>mengalami</w:t>
      </w:r>
      <w:r w:rsidRPr="00B60170">
        <w:rPr>
          <w:b w:val="0"/>
        </w:rPr>
        <w:t xml:space="preserve"> pembatasan aktivitas belajar di rumah adalah kelompok rentan gangguan kesehatan mental.</w:t>
      </w:r>
    </w:p>
    <w:p w:rsidR="00E05785" w:rsidRPr="00624CD4" w:rsidRDefault="00E05785" w:rsidP="00D45C11">
      <w:pPr>
        <w:widowControl/>
        <w:shd w:val="clear" w:color="auto" w:fill="FFFFFF"/>
        <w:autoSpaceDE/>
        <w:autoSpaceDN/>
        <w:spacing w:before="120" w:after="120"/>
        <w:ind w:right="-675" w:firstLine="709"/>
        <w:jc w:val="both"/>
        <w:rPr>
          <w:color w:val="202122"/>
          <w:sz w:val="20"/>
          <w:szCs w:val="20"/>
        </w:rPr>
      </w:pPr>
      <w:r w:rsidRPr="00624CD4">
        <w:rPr>
          <w:color w:val="202122"/>
          <w:sz w:val="20"/>
          <w:szCs w:val="20"/>
        </w:rPr>
        <w:t>Selama masa adolesen atau masa remaja, individu mulai merasakan suatu perasaan tentang identitasnya sendiri, perasaan bahwa ia adalah manusia unik, namun siap untuk memasuki suatu peranan yang berarti di tengah masyarakat, entah peranan ini bersifat menyesuaikan diri atau bersifat memperbaharui. Inilah masa dalam kehidupan ketika orang ingin menentukan siapakah ia pada saat sekarang dan ingin menjadi apakah ia pada masa yang akan datang.</w:t>
      </w:r>
    </w:p>
    <w:p w:rsidR="00E05785" w:rsidRPr="00624CD4" w:rsidRDefault="00E05785" w:rsidP="00F948B2">
      <w:pPr>
        <w:widowControl/>
        <w:shd w:val="clear" w:color="auto" w:fill="FFFFFF"/>
        <w:autoSpaceDE/>
        <w:autoSpaceDN/>
        <w:spacing w:before="120" w:after="120"/>
        <w:ind w:right="-675" w:firstLine="709"/>
        <w:jc w:val="both"/>
        <w:rPr>
          <w:color w:val="202122"/>
          <w:sz w:val="20"/>
          <w:szCs w:val="20"/>
        </w:rPr>
      </w:pPr>
      <w:r w:rsidRPr="00624CD4">
        <w:rPr>
          <w:color w:val="202122"/>
          <w:sz w:val="20"/>
          <w:szCs w:val="20"/>
        </w:rPr>
        <w:lastRenderedPageBreak/>
        <w:t>Daya penggerak batin dalam rangka pembentukan identitas ego dalam aspek-aspeknya yang sadar maupun tak sadar. Pada tahap ini ego memiliki kapasitas untuk memilih dan mengintegrasikan bakat-bakat dan ketrampilan dalam melakukan identifikasi dengan orang yang sependapat, dalam lingkungan sosial, serta menjaga pertahanannya terhadap berbagai ancaman dan kecemasan. Semua ciri yang dipilih oleh ego ini dihimpun dan diintegrasikan oleh ego serta membentuk identitas psikososial seseorang.</w:t>
      </w:r>
    </w:p>
    <w:p w:rsidR="00E05785" w:rsidRPr="00624CD4" w:rsidRDefault="00E05785" w:rsidP="00F948B2">
      <w:pPr>
        <w:widowControl/>
        <w:shd w:val="clear" w:color="auto" w:fill="FFFFFF"/>
        <w:autoSpaceDE/>
        <w:autoSpaceDN/>
        <w:spacing w:before="120" w:after="120"/>
        <w:ind w:right="-675" w:firstLine="709"/>
        <w:jc w:val="both"/>
        <w:rPr>
          <w:color w:val="202122"/>
          <w:sz w:val="20"/>
          <w:szCs w:val="20"/>
        </w:rPr>
      </w:pPr>
      <w:r w:rsidRPr="00624CD4">
        <w:rPr>
          <w:color w:val="202122"/>
          <w:sz w:val="20"/>
          <w:szCs w:val="20"/>
        </w:rPr>
        <w:t>Peralihan yang sulit dari masa kanak-kanak ke masa dewasa di satu pihak dan karena kepekaan terhadap perubahan sosial dan historis dilain pihak, maka selama tahap pembentukan identitas seorang remaja, mungkin merasakan penderitaan paling dalam dibandingkan pada masa-masa lain akibat kekacauan peranan atau kekacauan identitas.</w:t>
      </w:r>
    </w:p>
    <w:p w:rsidR="00E05785" w:rsidRPr="00624CD4" w:rsidRDefault="00E05785" w:rsidP="00F948B2">
      <w:pPr>
        <w:widowControl/>
        <w:shd w:val="clear" w:color="auto" w:fill="FFFFFF"/>
        <w:autoSpaceDE/>
        <w:autoSpaceDN/>
        <w:spacing w:before="120" w:after="120"/>
        <w:ind w:right="-675" w:firstLine="709"/>
        <w:jc w:val="both"/>
        <w:rPr>
          <w:color w:val="202122"/>
          <w:sz w:val="20"/>
          <w:szCs w:val="20"/>
        </w:rPr>
      </w:pPr>
      <w:r w:rsidRPr="00624CD4">
        <w:rPr>
          <w:color w:val="202122"/>
          <w:sz w:val="20"/>
          <w:szCs w:val="20"/>
        </w:rPr>
        <w:t>Istilah krisis identitas menunjuk pada perlunya mengatasi kegagalan yang bersifat sementara itu untuk selanjutnya membentuk suatu identitas yang stabil atau sebaliknya suatu kekacauan peranan. Kesetiaan adalah fondasi atas dasar mana terbentuk suatu perasaan identitas yang bersifat kontinu. Ritualisasi yang menyertai tahap adolesen adalah ritualisasi ideologi. Penyimpangan ritualisasinya adalah totalisme.</w:t>
      </w:r>
    </w:p>
    <w:p w:rsidR="006C7BF3" w:rsidRPr="00624CD4" w:rsidRDefault="006C7BF3" w:rsidP="00F948B2">
      <w:pPr>
        <w:ind w:right="-675"/>
        <w:jc w:val="both"/>
        <w:rPr>
          <w:b/>
          <w:sz w:val="20"/>
          <w:szCs w:val="20"/>
          <w:lang w:val="id-ID"/>
        </w:rPr>
      </w:pPr>
      <w:r w:rsidRPr="00624CD4">
        <w:rPr>
          <w:sz w:val="20"/>
          <w:szCs w:val="20"/>
          <w:lang w:val="id-ID"/>
        </w:rPr>
        <w:t>Sementara k</w:t>
      </w:r>
      <w:r w:rsidRPr="00624CD4">
        <w:rPr>
          <w:sz w:val="20"/>
          <w:szCs w:val="20"/>
        </w:rPr>
        <w:t xml:space="preserve">lasifikasi gangguan jiwa menurut PPGDJ dalam Keliat pada </w:t>
      </w:r>
      <w:r w:rsidR="003D71F0" w:rsidRPr="00624CD4">
        <w:rPr>
          <w:sz w:val="20"/>
          <w:szCs w:val="20"/>
          <w:lang w:val="id-ID"/>
        </w:rPr>
        <w:t xml:space="preserve">usia </w:t>
      </w:r>
      <w:r w:rsidRPr="00624CD4">
        <w:rPr>
          <w:sz w:val="20"/>
          <w:szCs w:val="20"/>
        </w:rPr>
        <w:t xml:space="preserve">remaja </w:t>
      </w:r>
      <w:r w:rsidR="008756AC" w:rsidRPr="00624CD4">
        <w:rPr>
          <w:sz w:val="20"/>
          <w:szCs w:val="20"/>
          <w:lang w:val="id-ID"/>
        </w:rPr>
        <w:t>akhir</w:t>
      </w:r>
      <w:r w:rsidRPr="00624CD4">
        <w:rPr>
          <w:sz w:val="20"/>
          <w:szCs w:val="20"/>
        </w:rPr>
        <w:t xml:space="preserve"> di Rumah Sakit Jiwa Propinsi Jambi tahun 2022</w:t>
      </w:r>
      <w:r w:rsidR="008756AC" w:rsidRPr="00624CD4">
        <w:rPr>
          <w:sz w:val="20"/>
          <w:szCs w:val="20"/>
          <w:lang w:val="id-ID"/>
        </w:rPr>
        <w:t xml:space="preserve"> tidak ditemukan kasus yang mengalami gangguan jiwa.</w:t>
      </w:r>
      <w:r w:rsidR="003314A8" w:rsidRPr="00624CD4">
        <w:rPr>
          <w:sz w:val="20"/>
          <w:szCs w:val="20"/>
          <w:lang w:val="id-ID"/>
        </w:rPr>
        <w:t xml:space="preserve"> Hal ini bisa disebabkan </w:t>
      </w:r>
      <w:r w:rsidR="00741E93" w:rsidRPr="00624CD4">
        <w:rPr>
          <w:sz w:val="20"/>
          <w:szCs w:val="20"/>
          <w:lang w:val="id-ID"/>
        </w:rPr>
        <w:t>oleh mekanisme koping individu setiap remaja</w:t>
      </w:r>
      <w:r w:rsidR="00E64ED2" w:rsidRPr="00624CD4">
        <w:rPr>
          <w:sz w:val="20"/>
          <w:szCs w:val="20"/>
          <w:lang w:val="id-ID"/>
        </w:rPr>
        <w:t xml:space="preserve"> yang kuat.</w:t>
      </w:r>
    </w:p>
    <w:p w:rsidR="00680F70" w:rsidRPr="00624CD4" w:rsidRDefault="00680F70" w:rsidP="00963FF8">
      <w:pPr>
        <w:pStyle w:val="Heading1"/>
        <w:spacing w:before="107"/>
        <w:ind w:left="0"/>
        <w:jc w:val="both"/>
        <w:rPr>
          <w:lang w:val="id-ID"/>
        </w:rPr>
      </w:pPr>
      <w:r w:rsidRPr="00624CD4">
        <w:rPr>
          <w:w w:val="105"/>
          <w:lang w:val="id-ID"/>
        </w:rPr>
        <w:t>KE</w:t>
      </w:r>
      <w:r w:rsidRPr="00624CD4">
        <w:rPr>
          <w:w w:val="105"/>
        </w:rPr>
        <w:t>SIMPULAN</w:t>
      </w:r>
    </w:p>
    <w:p w:rsidR="00A0045B" w:rsidRPr="00624CD4" w:rsidRDefault="00680F70" w:rsidP="00F948B2">
      <w:pPr>
        <w:tabs>
          <w:tab w:val="left" w:pos="5205"/>
        </w:tabs>
        <w:ind w:right="-675"/>
        <w:jc w:val="both"/>
        <w:rPr>
          <w:sz w:val="20"/>
          <w:szCs w:val="20"/>
        </w:rPr>
      </w:pPr>
      <w:r w:rsidRPr="00624CD4">
        <w:rPr>
          <w:sz w:val="20"/>
          <w:szCs w:val="20"/>
        </w:rPr>
        <w:t xml:space="preserve">Dari hasil penelitian dapat disimpulkan bahwa </w:t>
      </w:r>
      <w:r w:rsidR="00A0045B" w:rsidRPr="00624CD4">
        <w:rPr>
          <w:sz w:val="20"/>
          <w:szCs w:val="20"/>
        </w:rPr>
        <w:t>identifikasi faktor-faktor penyebab gangguan jiwa pada remaja di rumah sakit jiwa propinsi jambi</w:t>
      </w:r>
    </w:p>
    <w:p w:rsidR="00261A62" w:rsidRPr="00624CD4" w:rsidRDefault="00261A62" w:rsidP="00C14C46">
      <w:pPr>
        <w:spacing w:before="20"/>
        <w:ind w:right="-675"/>
        <w:jc w:val="both"/>
        <w:rPr>
          <w:sz w:val="20"/>
          <w:szCs w:val="20"/>
        </w:rPr>
      </w:pPr>
      <w:r w:rsidRPr="00624CD4">
        <w:rPr>
          <w:sz w:val="20"/>
          <w:szCs w:val="20"/>
        </w:rPr>
        <w:t>1</w:t>
      </w:r>
      <w:r w:rsidR="00882559" w:rsidRPr="00624CD4">
        <w:rPr>
          <w:sz w:val="20"/>
          <w:szCs w:val="20"/>
          <w:lang w:val="id-ID"/>
        </w:rPr>
        <w:t>.</w:t>
      </w:r>
      <w:r w:rsidRPr="00624CD4">
        <w:rPr>
          <w:sz w:val="20"/>
          <w:szCs w:val="20"/>
        </w:rPr>
        <w:t>Distribusi responden berdasarkan jenis kelamin memberikan informasi bahwa 649 dari 846 orang remaja berjenis kelamin laki-laki (76,7 %).</w:t>
      </w:r>
    </w:p>
    <w:p w:rsidR="00261A62" w:rsidRPr="00624CD4" w:rsidRDefault="00261A62" w:rsidP="00C14C46">
      <w:pPr>
        <w:tabs>
          <w:tab w:val="left" w:pos="-142"/>
        </w:tabs>
        <w:spacing w:before="1"/>
        <w:ind w:right="-675"/>
        <w:jc w:val="both"/>
        <w:rPr>
          <w:sz w:val="20"/>
          <w:szCs w:val="20"/>
        </w:rPr>
      </w:pPr>
      <w:r w:rsidRPr="00624CD4">
        <w:rPr>
          <w:sz w:val="20"/>
          <w:szCs w:val="20"/>
        </w:rPr>
        <w:t>2</w:t>
      </w:r>
      <w:r w:rsidR="00882559" w:rsidRPr="00624CD4">
        <w:rPr>
          <w:sz w:val="20"/>
          <w:szCs w:val="20"/>
          <w:lang w:val="id-ID"/>
        </w:rPr>
        <w:t>.</w:t>
      </w:r>
      <w:r w:rsidRPr="00624CD4">
        <w:rPr>
          <w:sz w:val="20"/>
          <w:szCs w:val="20"/>
        </w:rPr>
        <w:t>Distribusi responden berdasarkan usia memberikan informasi bahwa 660 dari 846 orang remaja berusia remaja pertengahan (78 %).</w:t>
      </w:r>
    </w:p>
    <w:p w:rsidR="00261A62" w:rsidRPr="00624CD4" w:rsidRDefault="00261A62" w:rsidP="00C14C46">
      <w:pPr>
        <w:tabs>
          <w:tab w:val="left" w:pos="-142"/>
        </w:tabs>
        <w:ind w:right="-675"/>
        <w:jc w:val="both"/>
        <w:rPr>
          <w:sz w:val="20"/>
          <w:szCs w:val="20"/>
        </w:rPr>
      </w:pPr>
      <w:r w:rsidRPr="00624CD4">
        <w:rPr>
          <w:sz w:val="20"/>
          <w:szCs w:val="20"/>
        </w:rPr>
        <w:t>3</w:t>
      </w:r>
      <w:r w:rsidR="00882559" w:rsidRPr="00624CD4">
        <w:rPr>
          <w:sz w:val="20"/>
          <w:szCs w:val="20"/>
          <w:lang w:val="id-ID"/>
        </w:rPr>
        <w:t>.</w:t>
      </w:r>
      <w:r w:rsidRPr="00624CD4">
        <w:rPr>
          <w:sz w:val="20"/>
          <w:szCs w:val="20"/>
        </w:rPr>
        <w:t>Distribusi responden berdasarkan usia remaja memberikan informasi bahwa 794 dari 846 orang remaja (94 %) didiagnosa gangguan mental psikotik, Skizofrenia dan gangguan yang terbaik F20 – F29 (Skizofrenia, Gangguan skizotipal dan gangguan waham).</w:t>
      </w:r>
    </w:p>
    <w:p w:rsidR="00261A62" w:rsidRPr="00624CD4" w:rsidRDefault="00261A62" w:rsidP="00C14C46">
      <w:pPr>
        <w:tabs>
          <w:tab w:val="left" w:pos="-142"/>
        </w:tabs>
        <w:ind w:right="-675"/>
        <w:jc w:val="both"/>
        <w:rPr>
          <w:sz w:val="20"/>
          <w:szCs w:val="20"/>
        </w:rPr>
      </w:pPr>
      <w:r w:rsidRPr="00624CD4">
        <w:rPr>
          <w:sz w:val="20"/>
          <w:szCs w:val="20"/>
        </w:rPr>
        <w:t>4</w:t>
      </w:r>
      <w:r w:rsidR="001D3E94" w:rsidRPr="00624CD4">
        <w:rPr>
          <w:sz w:val="20"/>
          <w:szCs w:val="20"/>
          <w:lang w:val="id-ID"/>
        </w:rPr>
        <w:t>.</w:t>
      </w:r>
      <w:r w:rsidRPr="00624CD4">
        <w:rPr>
          <w:sz w:val="20"/>
          <w:szCs w:val="20"/>
        </w:rPr>
        <w:t xml:space="preserve">Distribusi responden berdasarkan usia remaja awal memberikan informasi bahwa 132 dari 143 orang </w:t>
      </w:r>
      <w:r w:rsidRPr="00624CD4">
        <w:rPr>
          <w:sz w:val="20"/>
          <w:szCs w:val="20"/>
        </w:rPr>
        <w:lastRenderedPageBreak/>
        <w:t>remaja awal laki-laki (92,3%) didiagnosa Gangguan mental psikotik, Skizofrenia dan gangguan yang terbaik F20 – F29 (Skizofrenia, gangguan skizotipal dan gangguan waham).</w:t>
      </w:r>
    </w:p>
    <w:p w:rsidR="00261A62" w:rsidRPr="00624CD4" w:rsidRDefault="00261A62" w:rsidP="00963FF8">
      <w:pPr>
        <w:pStyle w:val="ListParagraph"/>
        <w:tabs>
          <w:tab w:val="left" w:pos="-142"/>
        </w:tabs>
        <w:spacing w:line="240" w:lineRule="auto"/>
        <w:ind w:left="0" w:firstLine="0"/>
        <w:contextualSpacing/>
        <w:jc w:val="both"/>
      </w:pPr>
      <w:r w:rsidRPr="00624CD4">
        <w:t>5</w:t>
      </w:r>
      <w:r w:rsidR="00C0629F" w:rsidRPr="00624CD4">
        <w:rPr>
          <w:lang w:val="id-ID"/>
        </w:rPr>
        <w:t>.</w:t>
      </w:r>
      <w:r w:rsidRPr="00624CD4">
        <w:t>Distribusi responden berdasarkan usia remaja pertengahan memberikan informasi bahwa 466 dari 506 orang remaja pertengahan laki-laki (92,09 %) didiagnosa Gangguan mental psikotik, Skizofrenia dan gangguan yang terbaik F20 – F29 (Skizofrenia, gangguan skizotipal dan gangguan waham).</w:t>
      </w:r>
    </w:p>
    <w:p w:rsidR="00680F70" w:rsidRPr="00624CD4" w:rsidRDefault="00680F70" w:rsidP="00BB598F">
      <w:pPr>
        <w:pStyle w:val="BodyText"/>
        <w:spacing w:before="10"/>
        <w:rPr>
          <w:lang w:val="id-ID"/>
        </w:rPr>
      </w:pPr>
    </w:p>
    <w:p w:rsidR="00680F70" w:rsidRPr="00624CD4" w:rsidRDefault="00680F70" w:rsidP="00BB598F">
      <w:pPr>
        <w:pStyle w:val="Heading1"/>
        <w:ind w:left="0"/>
      </w:pPr>
      <w:r w:rsidRPr="00624CD4">
        <w:rPr>
          <w:w w:val="105"/>
        </w:rPr>
        <w:t>DAFTAR PUSTAKA</w:t>
      </w:r>
    </w:p>
    <w:p w:rsidR="009A6113" w:rsidRPr="00624CD4" w:rsidRDefault="009A6113" w:rsidP="00BB598F">
      <w:pPr>
        <w:adjustRightInd w:val="0"/>
        <w:ind w:left="480" w:hanging="480"/>
        <w:jc w:val="both"/>
        <w:rPr>
          <w:noProof/>
          <w:sz w:val="20"/>
          <w:szCs w:val="20"/>
        </w:rPr>
      </w:pPr>
      <w:r w:rsidRPr="00624CD4">
        <w:rPr>
          <w:b/>
          <w:sz w:val="20"/>
          <w:szCs w:val="20"/>
        </w:rPr>
        <w:fldChar w:fldCharType="begin" w:fldLock="1"/>
      </w:r>
      <w:r w:rsidRPr="00624CD4">
        <w:rPr>
          <w:b/>
          <w:sz w:val="20"/>
          <w:szCs w:val="20"/>
        </w:rPr>
        <w:instrText xml:space="preserve">ADDIN Mendeley Bibliography CSL_BIBLIOGRAPHY </w:instrText>
      </w:r>
      <w:r w:rsidRPr="00624CD4">
        <w:rPr>
          <w:b/>
          <w:sz w:val="20"/>
          <w:szCs w:val="20"/>
        </w:rPr>
        <w:fldChar w:fldCharType="separate"/>
      </w:r>
      <w:r w:rsidRPr="00624CD4">
        <w:rPr>
          <w:noProof/>
          <w:sz w:val="20"/>
          <w:szCs w:val="20"/>
        </w:rPr>
        <w:t xml:space="preserve">Bulu, Y., Maemunah, N., &amp; Sulasmini. (2019). Faktor-faktor yang Mempengaruhi Perilaku Bullying pada Remaja Awal. </w:t>
      </w:r>
      <w:r w:rsidRPr="00624CD4">
        <w:rPr>
          <w:i/>
          <w:iCs/>
          <w:noProof/>
          <w:sz w:val="20"/>
          <w:szCs w:val="20"/>
        </w:rPr>
        <w:t>Nursing News</w:t>
      </w:r>
      <w:r w:rsidRPr="00624CD4">
        <w:rPr>
          <w:noProof/>
          <w:sz w:val="20"/>
          <w:szCs w:val="20"/>
        </w:rPr>
        <w:t xml:space="preserve">, </w:t>
      </w:r>
      <w:r w:rsidRPr="00624CD4">
        <w:rPr>
          <w:i/>
          <w:iCs/>
          <w:noProof/>
          <w:sz w:val="20"/>
          <w:szCs w:val="20"/>
        </w:rPr>
        <w:t>4</w:t>
      </w:r>
      <w:r w:rsidRPr="00624CD4">
        <w:rPr>
          <w:noProof/>
          <w:sz w:val="20"/>
          <w:szCs w:val="20"/>
        </w:rPr>
        <w:t>(1), 54–66. https://publikasi.unitri.ac.id/index.php/fikes/article/download/1473/1047</w:t>
      </w:r>
    </w:p>
    <w:p w:rsidR="009A6113" w:rsidRPr="00624CD4" w:rsidRDefault="009A6113" w:rsidP="00BB598F">
      <w:pPr>
        <w:adjustRightInd w:val="0"/>
        <w:ind w:left="480" w:hanging="480"/>
        <w:jc w:val="both"/>
        <w:rPr>
          <w:noProof/>
          <w:sz w:val="20"/>
          <w:szCs w:val="20"/>
        </w:rPr>
      </w:pPr>
      <w:r w:rsidRPr="00624CD4">
        <w:rPr>
          <w:noProof/>
          <w:sz w:val="20"/>
          <w:szCs w:val="20"/>
        </w:rPr>
        <w:t xml:space="preserve">Johns Blommberg Hopkins. (2022). Indonesia-National Adolescent Mental Health Survey (I-NAMHS):Laporan Peneleitian. </w:t>
      </w:r>
      <w:r w:rsidRPr="00624CD4">
        <w:rPr>
          <w:i/>
          <w:iCs/>
          <w:noProof/>
          <w:sz w:val="20"/>
          <w:szCs w:val="20"/>
        </w:rPr>
        <w:t>Pusat Kesehatan Repriduksi</w:t>
      </w:r>
      <w:r w:rsidRPr="00624CD4">
        <w:rPr>
          <w:noProof/>
          <w:sz w:val="20"/>
          <w:szCs w:val="20"/>
        </w:rPr>
        <w:t>.</w:t>
      </w:r>
    </w:p>
    <w:p w:rsidR="009A6113" w:rsidRPr="00624CD4" w:rsidRDefault="009A6113" w:rsidP="00BB598F">
      <w:pPr>
        <w:adjustRightInd w:val="0"/>
        <w:ind w:left="480" w:hanging="480"/>
        <w:jc w:val="both"/>
        <w:rPr>
          <w:noProof/>
          <w:sz w:val="20"/>
          <w:szCs w:val="20"/>
        </w:rPr>
      </w:pPr>
      <w:r w:rsidRPr="00624CD4">
        <w:rPr>
          <w:noProof/>
          <w:sz w:val="20"/>
          <w:szCs w:val="20"/>
        </w:rPr>
        <w:t xml:space="preserve">Rahmawaty, F., Silalahi, R. P., T, B., &amp; Mansyah, B. (2022). Faktor-Faktor yang Mempengaruhi Kesehatan Mental pada Remaja. </w:t>
      </w:r>
      <w:r w:rsidRPr="00624CD4">
        <w:rPr>
          <w:i/>
          <w:iCs/>
          <w:noProof/>
          <w:sz w:val="20"/>
          <w:szCs w:val="20"/>
        </w:rPr>
        <w:t>Jurnal Surya Medika</w:t>
      </w:r>
      <w:r w:rsidRPr="00624CD4">
        <w:rPr>
          <w:noProof/>
          <w:sz w:val="20"/>
          <w:szCs w:val="20"/>
        </w:rPr>
        <w:t xml:space="preserve">, </w:t>
      </w:r>
      <w:r w:rsidRPr="00624CD4">
        <w:rPr>
          <w:i/>
          <w:iCs/>
          <w:noProof/>
          <w:sz w:val="20"/>
          <w:szCs w:val="20"/>
        </w:rPr>
        <w:t>8</w:t>
      </w:r>
      <w:r w:rsidRPr="00624CD4">
        <w:rPr>
          <w:noProof/>
          <w:sz w:val="20"/>
          <w:szCs w:val="20"/>
        </w:rPr>
        <w:t>(3), 276–281. https://doi.org/10.33084/jsm.v8i3.4522</w:t>
      </w:r>
    </w:p>
    <w:p w:rsidR="009A6113" w:rsidRPr="00624CD4" w:rsidRDefault="009A6113" w:rsidP="00BB598F">
      <w:pPr>
        <w:adjustRightInd w:val="0"/>
        <w:ind w:left="480" w:hanging="480"/>
        <w:jc w:val="both"/>
        <w:rPr>
          <w:noProof/>
          <w:sz w:val="20"/>
          <w:szCs w:val="20"/>
        </w:rPr>
      </w:pPr>
      <w:r w:rsidRPr="00624CD4">
        <w:rPr>
          <w:noProof/>
          <w:sz w:val="20"/>
          <w:szCs w:val="20"/>
        </w:rPr>
        <w:t xml:space="preserve">Tarneli, N. (2012). Gambaran Penyebab Gangguan Jiwa Pada Remaja Di Rumah Sakit Jiwa Provinsi Jawa Barat. </w:t>
      </w:r>
      <w:r w:rsidRPr="00624CD4">
        <w:rPr>
          <w:i/>
          <w:iCs/>
          <w:noProof/>
          <w:sz w:val="20"/>
          <w:szCs w:val="20"/>
        </w:rPr>
        <w:t>Students e-Journal</w:t>
      </w:r>
      <w:r w:rsidRPr="00624CD4">
        <w:rPr>
          <w:noProof/>
          <w:sz w:val="20"/>
          <w:szCs w:val="20"/>
        </w:rPr>
        <w:t xml:space="preserve">, </w:t>
      </w:r>
      <w:r w:rsidRPr="00624CD4">
        <w:rPr>
          <w:i/>
          <w:iCs/>
          <w:noProof/>
          <w:sz w:val="20"/>
          <w:szCs w:val="20"/>
        </w:rPr>
        <w:t>1</w:t>
      </w:r>
      <w:r w:rsidRPr="00624CD4">
        <w:rPr>
          <w:noProof/>
          <w:sz w:val="20"/>
          <w:szCs w:val="20"/>
        </w:rPr>
        <w:t>(1), 36. http://jurnal.unpad.ac.id/ejournal/article/view/855</w:t>
      </w:r>
    </w:p>
    <w:p w:rsidR="009A6113" w:rsidRPr="00BB598F" w:rsidRDefault="009A6113" w:rsidP="00BB598F">
      <w:pPr>
        <w:adjustRightInd w:val="0"/>
        <w:ind w:left="480" w:hanging="480"/>
        <w:jc w:val="both"/>
        <w:rPr>
          <w:b/>
          <w:sz w:val="20"/>
          <w:szCs w:val="20"/>
        </w:rPr>
      </w:pPr>
      <w:r w:rsidRPr="00624CD4">
        <w:rPr>
          <w:b/>
          <w:sz w:val="20"/>
          <w:szCs w:val="20"/>
        </w:rPr>
        <w:fldChar w:fldCharType="end"/>
      </w:r>
      <w:r w:rsidRPr="00624CD4">
        <w:rPr>
          <w:color w:val="212121"/>
          <w:sz w:val="20"/>
          <w:szCs w:val="20"/>
          <w:shd w:val="clear" w:color="auto" w:fill="FFFFFF"/>
        </w:rPr>
        <w:t xml:space="preserve"> Sarkhel S. Kaplan and Sadock's Synopsis of </w:t>
      </w:r>
      <w:r w:rsidRPr="00BB598F">
        <w:rPr>
          <w:color w:val="212121"/>
          <w:sz w:val="20"/>
          <w:szCs w:val="20"/>
          <w:shd w:val="clear" w:color="auto" w:fill="FFFFFF"/>
        </w:rPr>
        <w:t>Psychiatry: Behavioral Sciences/Clinical Psychiatry, 10</w:t>
      </w:r>
      <w:r w:rsidRPr="00BB598F">
        <w:rPr>
          <w:color w:val="212121"/>
          <w:sz w:val="20"/>
          <w:szCs w:val="20"/>
          <w:shd w:val="clear" w:color="auto" w:fill="FFFFFF"/>
          <w:vertAlign w:val="superscript"/>
        </w:rPr>
        <w:t>th</w:t>
      </w:r>
      <w:r w:rsidRPr="00BB598F">
        <w:rPr>
          <w:color w:val="212121"/>
          <w:sz w:val="20"/>
          <w:szCs w:val="20"/>
          <w:shd w:val="clear" w:color="auto" w:fill="FFFFFF"/>
        </w:rPr>
        <w:t> edition. Indian J Psychiatry. 2009 Oct-Dec;51(4):331. PMCID: PMC2802389.</w:t>
      </w:r>
    </w:p>
    <w:sectPr w:rsidR="009A6113" w:rsidRPr="00BB598F" w:rsidSect="00D45C11">
      <w:type w:val="continuous"/>
      <w:pgSz w:w="12240" w:h="15840"/>
      <w:pgMar w:top="2268" w:right="1701" w:bottom="1701" w:left="2268" w:header="720" w:footer="720" w:gutter="0"/>
      <w:cols w:num="2" w:space="5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6AE"/>
    <w:multiLevelType w:val="hybridMultilevel"/>
    <w:tmpl w:val="D9BC9AEC"/>
    <w:lvl w:ilvl="0" w:tplc="EFF404E8">
      <w:start w:val="3"/>
      <w:numFmt w:val="upperLetter"/>
      <w:lvlText w:val="%1."/>
      <w:lvlJc w:val="left"/>
    </w:lvl>
    <w:lvl w:ilvl="1" w:tplc="955457D4">
      <w:start w:val="1"/>
      <w:numFmt w:val="decimal"/>
      <w:lvlText w:val="%2."/>
      <w:lvlJc w:val="left"/>
    </w:lvl>
    <w:lvl w:ilvl="2" w:tplc="ED545594">
      <w:start w:val="1"/>
      <w:numFmt w:val="lowerLetter"/>
      <w:lvlText w:val="%3."/>
      <w:lvlJc w:val="left"/>
    </w:lvl>
    <w:lvl w:ilvl="3" w:tplc="9FA865F2">
      <w:numFmt w:val="decimal"/>
      <w:lvlText w:val=""/>
      <w:lvlJc w:val="left"/>
    </w:lvl>
    <w:lvl w:ilvl="4" w:tplc="9552E736">
      <w:numFmt w:val="decimal"/>
      <w:lvlText w:val=""/>
      <w:lvlJc w:val="left"/>
    </w:lvl>
    <w:lvl w:ilvl="5" w:tplc="91E80AEE">
      <w:numFmt w:val="decimal"/>
      <w:lvlText w:val=""/>
      <w:lvlJc w:val="left"/>
    </w:lvl>
    <w:lvl w:ilvl="6" w:tplc="C876F8FC">
      <w:numFmt w:val="decimal"/>
      <w:lvlText w:val=""/>
      <w:lvlJc w:val="left"/>
    </w:lvl>
    <w:lvl w:ilvl="7" w:tplc="77825C58">
      <w:numFmt w:val="decimal"/>
      <w:lvlText w:val=""/>
      <w:lvlJc w:val="left"/>
    </w:lvl>
    <w:lvl w:ilvl="8" w:tplc="1A44E5AE">
      <w:numFmt w:val="decimal"/>
      <w:lvlText w:val=""/>
      <w:lvlJc w:val="left"/>
    </w:lvl>
  </w:abstractNum>
  <w:abstractNum w:abstractNumId="1">
    <w:nsid w:val="0B33614C"/>
    <w:multiLevelType w:val="multilevel"/>
    <w:tmpl w:val="BF98C728"/>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2">
    <w:nsid w:val="4F233E1C"/>
    <w:multiLevelType w:val="hybridMultilevel"/>
    <w:tmpl w:val="C08C69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69D7CAE"/>
    <w:multiLevelType w:val="multilevel"/>
    <w:tmpl w:val="D0A85C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0BD77AE"/>
    <w:multiLevelType w:val="multilevel"/>
    <w:tmpl w:val="B9D0D3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A0D54B2"/>
    <w:multiLevelType w:val="multilevel"/>
    <w:tmpl w:val="CE82FD4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6DDE1BFE"/>
    <w:multiLevelType w:val="multilevel"/>
    <w:tmpl w:val="33E43A3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70"/>
    <w:rsid w:val="00000171"/>
    <w:rsid w:val="00006CB9"/>
    <w:rsid w:val="00017CF7"/>
    <w:rsid w:val="00073B75"/>
    <w:rsid w:val="000761D9"/>
    <w:rsid w:val="000A3D12"/>
    <w:rsid w:val="000B015D"/>
    <w:rsid w:val="000B02F2"/>
    <w:rsid w:val="000C147C"/>
    <w:rsid w:val="000C54CB"/>
    <w:rsid w:val="000F75E0"/>
    <w:rsid w:val="001100F4"/>
    <w:rsid w:val="00125560"/>
    <w:rsid w:val="00134D42"/>
    <w:rsid w:val="00140830"/>
    <w:rsid w:val="00165023"/>
    <w:rsid w:val="00175742"/>
    <w:rsid w:val="00193402"/>
    <w:rsid w:val="001A170A"/>
    <w:rsid w:val="001A741F"/>
    <w:rsid w:val="001D3E94"/>
    <w:rsid w:val="001D5AF9"/>
    <w:rsid w:val="001E3FC5"/>
    <w:rsid w:val="001F318F"/>
    <w:rsid w:val="00223DA3"/>
    <w:rsid w:val="00255B5A"/>
    <w:rsid w:val="00261A62"/>
    <w:rsid w:val="00284FC2"/>
    <w:rsid w:val="002A39E8"/>
    <w:rsid w:val="002A799E"/>
    <w:rsid w:val="002B2767"/>
    <w:rsid w:val="002D2A74"/>
    <w:rsid w:val="002D5439"/>
    <w:rsid w:val="002E02DF"/>
    <w:rsid w:val="002F6686"/>
    <w:rsid w:val="00315873"/>
    <w:rsid w:val="003314A8"/>
    <w:rsid w:val="00331EDB"/>
    <w:rsid w:val="00347FA3"/>
    <w:rsid w:val="00362E1E"/>
    <w:rsid w:val="00370125"/>
    <w:rsid w:val="00376ECB"/>
    <w:rsid w:val="003A503F"/>
    <w:rsid w:val="003D71F0"/>
    <w:rsid w:val="003E7A5D"/>
    <w:rsid w:val="00406636"/>
    <w:rsid w:val="004143CE"/>
    <w:rsid w:val="00420DCD"/>
    <w:rsid w:val="00431893"/>
    <w:rsid w:val="00460C3B"/>
    <w:rsid w:val="004745CF"/>
    <w:rsid w:val="004831F2"/>
    <w:rsid w:val="004C20F0"/>
    <w:rsid w:val="004D010A"/>
    <w:rsid w:val="005042B3"/>
    <w:rsid w:val="00513168"/>
    <w:rsid w:val="00524B08"/>
    <w:rsid w:val="00540C16"/>
    <w:rsid w:val="005B4417"/>
    <w:rsid w:val="00600644"/>
    <w:rsid w:val="00624CD4"/>
    <w:rsid w:val="00636676"/>
    <w:rsid w:val="00660841"/>
    <w:rsid w:val="00677660"/>
    <w:rsid w:val="00680F70"/>
    <w:rsid w:val="00683F2B"/>
    <w:rsid w:val="006A1797"/>
    <w:rsid w:val="006B5B37"/>
    <w:rsid w:val="006C0948"/>
    <w:rsid w:val="006C7BF3"/>
    <w:rsid w:val="006D000C"/>
    <w:rsid w:val="006E1A97"/>
    <w:rsid w:val="00741E93"/>
    <w:rsid w:val="007455A1"/>
    <w:rsid w:val="007921BB"/>
    <w:rsid w:val="00795EBF"/>
    <w:rsid w:val="007E2A10"/>
    <w:rsid w:val="007F183E"/>
    <w:rsid w:val="0083051B"/>
    <w:rsid w:val="00863B2F"/>
    <w:rsid w:val="008756AC"/>
    <w:rsid w:val="00882559"/>
    <w:rsid w:val="00903AA8"/>
    <w:rsid w:val="00940750"/>
    <w:rsid w:val="00943CF9"/>
    <w:rsid w:val="00963FF8"/>
    <w:rsid w:val="0096475D"/>
    <w:rsid w:val="00977670"/>
    <w:rsid w:val="009A4D69"/>
    <w:rsid w:val="009A563D"/>
    <w:rsid w:val="009A6113"/>
    <w:rsid w:val="009A72BD"/>
    <w:rsid w:val="009B7B2E"/>
    <w:rsid w:val="009C54D3"/>
    <w:rsid w:val="009D2D44"/>
    <w:rsid w:val="009F70FC"/>
    <w:rsid w:val="00A0045B"/>
    <w:rsid w:val="00A01A4E"/>
    <w:rsid w:val="00A04918"/>
    <w:rsid w:val="00A16FC3"/>
    <w:rsid w:val="00A549AC"/>
    <w:rsid w:val="00A57221"/>
    <w:rsid w:val="00A75A4B"/>
    <w:rsid w:val="00AD0576"/>
    <w:rsid w:val="00AD397B"/>
    <w:rsid w:val="00AF265A"/>
    <w:rsid w:val="00B23734"/>
    <w:rsid w:val="00B326DC"/>
    <w:rsid w:val="00B46D7D"/>
    <w:rsid w:val="00B530F2"/>
    <w:rsid w:val="00B81001"/>
    <w:rsid w:val="00B827F9"/>
    <w:rsid w:val="00BB598F"/>
    <w:rsid w:val="00BD1BE6"/>
    <w:rsid w:val="00BD7AF0"/>
    <w:rsid w:val="00BE0431"/>
    <w:rsid w:val="00BE750A"/>
    <w:rsid w:val="00C02E83"/>
    <w:rsid w:val="00C0629F"/>
    <w:rsid w:val="00C14C46"/>
    <w:rsid w:val="00C27371"/>
    <w:rsid w:val="00C304C5"/>
    <w:rsid w:val="00C308AE"/>
    <w:rsid w:val="00C553BC"/>
    <w:rsid w:val="00C70D5E"/>
    <w:rsid w:val="00C75223"/>
    <w:rsid w:val="00C76F35"/>
    <w:rsid w:val="00CB056B"/>
    <w:rsid w:val="00CB44CA"/>
    <w:rsid w:val="00CB72A4"/>
    <w:rsid w:val="00CD4307"/>
    <w:rsid w:val="00D06B9A"/>
    <w:rsid w:val="00D1093D"/>
    <w:rsid w:val="00D24EE2"/>
    <w:rsid w:val="00D309A1"/>
    <w:rsid w:val="00D45C11"/>
    <w:rsid w:val="00DB2968"/>
    <w:rsid w:val="00E02E38"/>
    <w:rsid w:val="00E05785"/>
    <w:rsid w:val="00E07619"/>
    <w:rsid w:val="00E64ED2"/>
    <w:rsid w:val="00E85D58"/>
    <w:rsid w:val="00E940CD"/>
    <w:rsid w:val="00E9470E"/>
    <w:rsid w:val="00E95375"/>
    <w:rsid w:val="00E959F4"/>
    <w:rsid w:val="00EA0EBB"/>
    <w:rsid w:val="00EC142C"/>
    <w:rsid w:val="00ED0CB0"/>
    <w:rsid w:val="00ED50F6"/>
    <w:rsid w:val="00EE3097"/>
    <w:rsid w:val="00EF3125"/>
    <w:rsid w:val="00F3162B"/>
    <w:rsid w:val="00F37A01"/>
    <w:rsid w:val="00F65FF3"/>
    <w:rsid w:val="00F73651"/>
    <w:rsid w:val="00F752D5"/>
    <w:rsid w:val="00F948B2"/>
    <w:rsid w:val="00FC217E"/>
    <w:rsid w:val="00FD63DB"/>
    <w:rsid w:val="00FD76E1"/>
    <w:rsid w:val="00FE6ACF"/>
    <w:rsid w:val="00FF16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0F7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80F70"/>
    <w:pPr>
      <w:ind w:left="395"/>
      <w:outlineLvl w:val="0"/>
    </w:pPr>
    <w:rPr>
      <w:b/>
      <w:bCs/>
      <w:sz w:val="20"/>
      <w:szCs w:val="20"/>
    </w:rPr>
  </w:style>
  <w:style w:type="paragraph" w:styleId="Heading2">
    <w:name w:val="heading 2"/>
    <w:basedOn w:val="Normal"/>
    <w:next w:val="Normal"/>
    <w:link w:val="Heading2Char"/>
    <w:uiPriority w:val="9"/>
    <w:semiHidden/>
    <w:unhideWhenUsed/>
    <w:qFormat/>
    <w:rsid w:val="00F736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0F70"/>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680F70"/>
    <w:rPr>
      <w:sz w:val="20"/>
      <w:szCs w:val="20"/>
    </w:rPr>
  </w:style>
  <w:style w:type="character" w:customStyle="1" w:styleId="BodyTextChar">
    <w:name w:val="Body Text Char"/>
    <w:basedOn w:val="DefaultParagraphFont"/>
    <w:link w:val="BodyText"/>
    <w:uiPriority w:val="1"/>
    <w:rsid w:val="00680F70"/>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1"/>
    <w:qFormat/>
    <w:rsid w:val="00680F70"/>
    <w:pPr>
      <w:spacing w:line="228" w:lineRule="exact"/>
      <w:ind w:left="925" w:hanging="338"/>
    </w:pPr>
    <w:rPr>
      <w:sz w:val="20"/>
      <w:szCs w:val="20"/>
    </w:rPr>
  </w:style>
  <w:style w:type="character" w:styleId="Hyperlink">
    <w:name w:val="Hyperlink"/>
    <w:uiPriority w:val="99"/>
    <w:unhideWhenUsed/>
    <w:rsid w:val="00680F70"/>
    <w:rPr>
      <w:color w:val="0000FF"/>
      <w:u w:val="single"/>
    </w:rPr>
  </w:style>
  <w:style w:type="character" w:customStyle="1" w:styleId="ListParagraphChar">
    <w:name w:val="List Paragraph Char"/>
    <w:link w:val="ListParagraph"/>
    <w:uiPriority w:val="34"/>
    <w:locked/>
    <w:rsid w:val="00680F70"/>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E02E38"/>
    <w:pPr>
      <w:tabs>
        <w:tab w:val="center" w:pos="4513"/>
        <w:tab w:val="right" w:pos="9026"/>
      </w:tabs>
    </w:pPr>
  </w:style>
  <w:style w:type="character" w:customStyle="1" w:styleId="FooterChar">
    <w:name w:val="Footer Char"/>
    <w:basedOn w:val="DefaultParagraphFont"/>
    <w:link w:val="Footer"/>
    <w:uiPriority w:val="99"/>
    <w:qFormat/>
    <w:rsid w:val="00E02E38"/>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F73651"/>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CB44C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D2A74"/>
    <w:pPr>
      <w:spacing w:before="100" w:beforeAutospacing="1" w:after="100" w:afterAutospacing="1"/>
    </w:pPr>
    <w:rPr>
      <w:sz w:val="24"/>
      <w:szCs w:val="24"/>
      <w:lang w:val="id-ID" w:eastAsia="id-ID"/>
    </w:rPr>
  </w:style>
  <w:style w:type="paragraph" w:styleId="HTMLPreformatted">
    <w:name w:val="HTML Preformatted"/>
    <w:basedOn w:val="Normal"/>
    <w:link w:val="HTMLPreformattedChar"/>
    <w:uiPriority w:val="99"/>
    <w:semiHidden/>
    <w:unhideWhenUsed/>
    <w:rsid w:val="00540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40C16"/>
    <w:rPr>
      <w:rFonts w:ascii="Courier New" w:eastAsia="Times New Roman" w:hAnsi="Courier New" w:cs="Courier New"/>
      <w:sz w:val="20"/>
      <w:szCs w:val="20"/>
      <w:lang w:eastAsia="id-ID"/>
    </w:rPr>
  </w:style>
  <w:style w:type="character" w:customStyle="1" w:styleId="y2iqfc">
    <w:name w:val="y2iqfc"/>
    <w:basedOn w:val="DefaultParagraphFont"/>
    <w:rsid w:val="00540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80F7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80F70"/>
    <w:pPr>
      <w:ind w:left="395"/>
      <w:outlineLvl w:val="0"/>
    </w:pPr>
    <w:rPr>
      <w:b/>
      <w:bCs/>
      <w:sz w:val="20"/>
      <w:szCs w:val="20"/>
    </w:rPr>
  </w:style>
  <w:style w:type="paragraph" w:styleId="Heading2">
    <w:name w:val="heading 2"/>
    <w:basedOn w:val="Normal"/>
    <w:next w:val="Normal"/>
    <w:link w:val="Heading2Char"/>
    <w:uiPriority w:val="9"/>
    <w:semiHidden/>
    <w:unhideWhenUsed/>
    <w:qFormat/>
    <w:rsid w:val="00F736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0F70"/>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680F70"/>
    <w:rPr>
      <w:sz w:val="20"/>
      <w:szCs w:val="20"/>
    </w:rPr>
  </w:style>
  <w:style w:type="character" w:customStyle="1" w:styleId="BodyTextChar">
    <w:name w:val="Body Text Char"/>
    <w:basedOn w:val="DefaultParagraphFont"/>
    <w:link w:val="BodyText"/>
    <w:uiPriority w:val="1"/>
    <w:rsid w:val="00680F70"/>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1"/>
    <w:qFormat/>
    <w:rsid w:val="00680F70"/>
    <w:pPr>
      <w:spacing w:line="228" w:lineRule="exact"/>
      <w:ind w:left="925" w:hanging="338"/>
    </w:pPr>
    <w:rPr>
      <w:sz w:val="20"/>
      <w:szCs w:val="20"/>
    </w:rPr>
  </w:style>
  <w:style w:type="character" w:styleId="Hyperlink">
    <w:name w:val="Hyperlink"/>
    <w:uiPriority w:val="99"/>
    <w:unhideWhenUsed/>
    <w:rsid w:val="00680F70"/>
    <w:rPr>
      <w:color w:val="0000FF"/>
      <w:u w:val="single"/>
    </w:rPr>
  </w:style>
  <w:style w:type="character" w:customStyle="1" w:styleId="ListParagraphChar">
    <w:name w:val="List Paragraph Char"/>
    <w:link w:val="ListParagraph"/>
    <w:uiPriority w:val="34"/>
    <w:locked/>
    <w:rsid w:val="00680F70"/>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E02E38"/>
    <w:pPr>
      <w:tabs>
        <w:tab w:val="center" w:pos="4513"/>
        <w:tab w:val="right" w:pos="9026"/>
      </w:tabs>
    </w:pPr>
  </w:style>
  <w:style w:type="character" w:customStyle="1" w:styleId="FooterChar">
    <w:name w:val="Footer Char"/>
    <w:basedOn w:val="DefaultParagraphFont"/>
    <w:link w:val="Footer"/>
    <w:uiPriority w:val="99"/>
    <w:qFormat/>
    <w:rsid w:val="00E02E38"/>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F73651"/>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CB44C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D2A74"/>
    <w:pPr>
      <w:spacing w:before="100" w:beforeAutospacing="1" w:after="100" w:afterAutospacing="1"/>
    </w:pPr>
    <w:rPr>
      <w:sz w:val="24"/>
      <w:szCs w:val="24"/>
      <w:lang w:val="id-ID" w:eastAsia="id-ID"/>
    </w:rPr>
  </w:style>
  <w:style w:type="paragraph" w:styleId="HTMLPreformatted">
    <w:name w:val="HTML Preformatted"/>
    <w:basedOn w:val="Normal"/>
    <w:link w:val="HTMLPreformattedChar"/>
    <w:uiPriority w:val="99"/>
    <w:semiHidden/>
    <w:unhideWhenUsed/>
    <w:rsid w:val="00540C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40C16"/>
    <w:rPr>
      <w:rFonts w:ascii="Courier New" w:eastAsia="Times New Roman" w:hAnsi="Courier New" w:cs="Courier New"/>
      <w:sz w:val="20"/>
      <w:szCs w:val="20"/>
      <w:lang w:eastAsia="id-ID"/>
    </w:rPr>
  </w:style>
  <w:style w:type="character" w:customStyle="1" w:styleId="y2iqfc">
    <w:name w:val="y2iqfc"/>
    <w:basedOn w:val="DefaultParagraphFont"/>
    <w:rsid w:val="0054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idayat.immunologist@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7</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2023-09-01T00:30:00Z</dcterms:created>
  <dcterms:modified xsi:type="dcterms:W3CDTF">2024-03-03T21:37:00Z</dcterms:modified>
</cp:coreProperties>
</file>